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D021" w14:textId="77777777" w:rsidR="00075237" w:rsidRDefault="00075237" w:rsidP="00075237">
      <w:pPr>
        <w:jc w:val="center"/>
        <w:rPr>
          <w:rFonts w:ascii="Times New Roman" w:hAnsi="Times New Roman" w:cs="Times New Roman"/>
          <w:b/>
          <w:sz w:val="32"/>
        </w:rPr>
      </w:pPr>
      <w:r>
        <w:rPr>
          <w:rFonts w:ascii="Times New Roman" w:hAnsi="Times New Roman" w:cs="Times New Roman" w:hint="eastAsia"/>
          <w:b/>
          <w:sz w:val="32"/>
        </w:rPr>
        <w:t>BIMUN202</w:t>
      </w:r>
      <w:r>
        <w:rPr>
          <w:rFonts w:ascii="Times New Roman" w:hAnsi="Times New Roman" w:cs="Times New Roman"/>
          <w:b/>
          <w:sz w:val="32"/>
        </w:rPr>
        <w:t>2</w:t>
      </w:r>
      <w:r>
        <w:rPr>
          <w:rFonts w:ascii="Times New Roman" w:hAnsi="Times New Roman" w:cs="Times New Roman" w:hint="eastAsia"/>
          <w:b/>
          <w:sz w:val="32"/>
        </w:rPr>
        <w:t>学术测试</w:t>
      </w:r>
    </w:p>
    <w:p w14:paraId="455B3CCF" w14:textId="77777777" w:rsidR="00075237" w:rsidRDefault="00075237" w:rsidP="00075237">
      <w:pPr>
        <w:jc w:val="center"/>
        <w:rPr>
          <w:rFonts w:ascii="Times New Roman" w:hAnsi="Times New Roman" w:cs="Times New Roman"/>
          <w:b/>
          <w:sz w:val="32"/>
        </w:rPr>
      </w:pPr>
      <w:r>
        <w:rPr>
          <w:rFonts w:ascii="Times New Roman" w:hAnsi="Times New Roman" w:cs="Times New Roman" w:hint="eastAsia"/>
          <w:b/>
          <w:sz w:val="32"/>
        </w:rPr>
        <w:t>（联合国环境规划署）</w:t>
      </w:r>
    </w:p>
    <w:p w14:paraId="58389B3A" w14:textId="77777777" w:rsidR="00075237" w:rsidRDefault="00075237" w:rsidP="00075237">
      <w:pPr>
        <w:rPr>
          <w:rFonts w:ascii="Times New Roman" w:eastAsia="黑体" w:hAnsi="Times New Roman" w:cs="Times New Roman"/>
          <w:szCs w:val="21"/>
        </w:rPr>
      </w:pPr>
      <w:r>
        <w:rPr>
          <w:rFonts w:ascii="Times New Roman" w:eastAsia="黑体" w:hAnsi="Times New Roman" w:cs="Times New Roman" w:hint="eastAsia"/>
          <w:b/>
          <w:szCs w:val="21"/>
        </w:rPr>
        <w:t>说明</w:t>
      </w:r>
      <w:r>
        <w:rPr>
          <w:rFonts w:ascii="Times New Roman" w:eastAsia="黑体" w:hAnsi="Times New Roman" w:cs="Times New Roman" w:hint="eastAsia"/>
          <w:b/>
          <w:szCs w:val="21"/>
        </w:rPr>
        <w:t>:</w:t>
      </w:r>
      <w:r>
        <w:rPr>
          <w:rFonts w:ascii="Times New Roman" w:eastAsia="黑体" w:hAnsi="Times New Roman" w:cs="Times New Roman"/>
          <w:szCs w:val="21"/>
        </w:rPr>
        <w:t xml:space="preserve"> </w:t>
      </w:r>
      <w:r>
        <w:rPr>
          <w:rFonts w:ascii="仿宋" w:eastAsia="仿宋" w:hAnsi="仿宋" w:cs="Times New Roman" w:hint="eastAsia"/>
          <w:szCs w:val="21"/>
        </w:rPr>
        <w:t>请在仔细阅读背景文件后</w:t>
      </w:r>
      <w:r>
        <w:rPr>
          <w:rFonts w:ascii="仿宋" w:eastAsia="仿宋" w:hAnsi="仿宋" w:cs="Times New Roman" w:hint="eastAsia"/>
          <w:b/>
          <w:szCs w:val="21"/>
        </w:rPr>
        <w:t>独立</w:t>
      </w:r>
      <w:r>
        <w:rPr>
          <w:rFonts w:ascii="仿宋" w:eastAsia="仿宋" w:hAnsi="仿宋" w:cs="Times New Roman" w:hint="eastAsia"/>
          <w:szCs w:val="21"/>
        </w:rPr>
        <w:t>完成本学术测试，以供主席团确认代表学术能力，便于进行学术培训及其他工作。请注意，学术不端在北京国际模拟联合国大会中被视为严重违纪行为，</w:t>
      </w:r>
      <w:r>
        <w:rPr>
          <w:rFonts w:ascii="仿宋" w:eastAsia="仿宋" w:hAnsi="仿宋" w:cs="Times New Roman" w:hint="eastAsia"/>
          <w:b/>
          <w:szCs w:val="21"/>
        </w:rPr>
        <w:t>任何被确认的抄袭、剽窃、篡改、伪造等学术不端行为，将直接导致参会代表失去评奖资格，并可能影响该代表所来自代表团的参会资格。</w:t>
      </w:r>
      <w:r>
        <w:rPr>
          <w:rFonts w:ascii="仿宋" w:eastAsia="仿宋" w:hAnsi="仿宋" w:cs="Times New Roman"/>
          <w:b/>
          <w:szCs w:val="21"/>
        </w:rPr>
        <w:t>每一份文件都将进行查重，若代表文件原创率低于80%，</w:t>
      </w:r>
      <w:r>
        <w:rPr>
          <w:rFonts w:ascii="仿宋" w:eastAsia="仿宋" w:hAnsi="仿宋" w:cs="Times New Roman" w:hint="eastAsia"/>
          <w:b/>
          <w:szCs w:val="21"/>
        </w:rPr>
        <w:t>则</w:t>
      </w:r>
      <w:r>
        <w:rPr>
          <w:rFonts w:ascii="仿宋" w:eastAsia="仿宋" w:hAnsi="仿宋" w:cs="Times New Roman"/>
          <w:b/>
          <w:szCs w:val="21"/>
        </w:rPr>
        <w:t>同样视为学术不端。</w:t>
      </w:r>
      <w:r>
        <w:rPr>
          <w:rFonts w:ascii="仿宋" w:eastAsia="仿宋" w:hAnsi="仿宋" w:cs="Times New Roman" w:hint="eastAsia"/>
          <w:szCs w:val="21"/>
        </w:rPr>
        <w:t>因此，请各参会代表在完成包括本测试在内的各类文件写作工作时注意学术诚信。为公正起见，请所有参会代表在提交的各类文件中注意</w:t>
      </w:r>
      <w:r>
        <w:rPr>
          <w:rFonts w:ascii="仿宋" w:eastAsia="仿宋" w:hAnsi="仿宋" w:cs="Times New Roman" w:hint="eastAsia"/>
          <w:b/>
          <w:szCs w:val="21"/>
        </w:rPr>
        <w:t>不</w:t>
      </w:r>
      <w:r>
        <w:rPr>
          <w:rFonts w:ascii="仿宋" w:eastAsia="仿宋" w:hAnsi="仿宋" w:cs="Times New Roman" w:hint="eastAsia"/>
          <w:szCs w:val="21"/>
        </w:rPr>
        <w:t>将学校名称体现在文件名或文件内容中，并</w:t>
      </w:r>
      <w:r>
        <w:rPr>
          <w:rFonts w:ascii="仿宋" w:eastAsia="仿宋" w:hAnsi="仿宋" w:cs="Times New Roman" w:hint="eastAsia"/>
          <w:b/>
          <w:szCs w:val="21"/>
        </w:rPr>
        <w:t>以邮件或公开形式与主席进行交流</w:t>
      </w:r>
      <w:r>
        <w:rPr>
          <w:rFonts w:ascii="仿宋" w:eastAsia="仿宋" w:hAnsi="仿宋" w:cs="Times New Roman" w:hint="eastAsia"/>
          <w:szCs w:val="21"/>
        </w:rPr>
        <w:t>；秘书处也已要求所有主席团成员在大会正式闭幕前拒绝任何私下形式的社交软件交流，并</w:t>
      </w:r>
      <w:r>
        <w:rPr>
          <w:rFonts w:ascii="仿宋" w:eastAsia="仿宋" w:hAnsi="仿宋" w:cs="Times New Roman" w:hint="eastAsia"/>
          <w:b/>
          <w:szCs w:val="21"/>
        </w:rPr>
        <w:t>拒绝任何形式的礼物及纪念品的赠与或交换</w:t>
      </w:r>
      <w:r>
        <w:rPr>
          <w:rFonts w:ascii="仿宋" w:eastAsia="仿宋" w:hAnsi="仿宋" w:cs="Times New Roman" w:hint="eastAsia"/>
          <w:szCs w:val="21"/>
        </w:rPr>
        <w:t>。</w:t>
      </w:r>
    </w:p>
    <w:p w14:paraId="0EA7EB99" w14:textId="77777777" w:rsidR="00075237" w:rsidRDefault="00075237" w:rsidP="00075237">
      <w:pPr>
        <w:rPr>
          <w:rFonts w:ascii="Times New Roman" w:eastAsia="黑体" w:hAnsi="Times New Roman" w:cs="Times New Roman"/>
          <w:i/>
          <w:szCs w:val="21"/>
        </w:rPr>
      </w:pPr>
    </w:p>
    <w:tbl>
      <w:tblPr>
        <w:tblStyle w:val="a5"/>
        <w:tblW w:w="0" w:type="auto"/>
        <w:tblCellMar>
          <w:top w:w="57" w:type="dxa"/>
          <w:bottom w:w="57" w:type="dxa"/>
        </w:tblCellMar>
        <w:tblLook w:val="04A0" w:firstRow="1" w:lastRow="0" w:firstColumn="1" w:lastColumn="0" w:noHBand="0" w:noVBand="1"/>
      </w:tblPr>
      <w:tblGrid>
        <w:gridCol w:w="8522"/>
      </w:tblGrid>
      <w:tr w:rsidR="00075237" w14:paraId="0E404804" w14:textId="77777777" w:rsidTr="00075237">
        <w:tc>
          <w:tcPr>
            <w:tcW w:w="0" w:type="auto"/>
          </w:tcPr>
          <w:p w14:paraId="5B05F2CB" w14:textId="77777777" w:rsidR="00075237" w:rsidRDefault="00075237" w:rsidP="00E3490D">
            <w:pPr>
              <w:jc w:val="center"/>
              <w:rPr>
                <w:rFonts w:ascii="Times New Roman" w:eastAsia="黑体" w:hAnsi="Times New Roman" w:cs="Times New Roman"/>
                <w:b/>
              </w:rPr>
            </w:pPr>
            <w:r>
              <w:rPr>
                <w:rFonts w:ascii="Times New Roman" w:eastAsia="黑体" w:hAnsi="Times New Roman" w:cs="Times New Roman" w:hint="eastAsia"/>
                <w:b/>
              </w:rPr>
              <w:t>问题页</w:t>
            </w:r>
          </w:p>
        </w:tc>
      </w:tr>
      <w:tr w:rsidR="00075237" w14:paraId="366B7BA2" w14:textId="77777777" w:rsidTr="00075237">
        <w:tc>
          <w:tcPr>
            <w:tcW w:w="0" w:type="auto"/>
          </w:tcPr>
          <w:p w14:paraId="45F08001" w14:textId="42A00C07" w:rsidR="00075237" w:rsidRPr="00075237" w:rsidRDefault="00075237" w:rsidP="00075237">
            <w:pPr>
              <w:pStyle w:val="1"/>
              <w:numPr>
                <w:ilvl w:val="0"/>
                <w:numId w:val="1"/>
              </w:numPr>
              <w:ind w:firstLineChars="0"/>
              <w:rPr>
                <w:rFonts w:ascii="Times New Roman" w:eastAsia="黑体" w:hAnsi="Times New Roman" w:cs="Times New Roman"/>
                <w:b/>
              </w:rPr>
            </w:pPr>
            <w:r w:rsidRPr="00E5124F">
              <w:rPr>
                <w:rFonts w:ascii="Times New Roman" w:eastAsia="黑体" w:hAnsi="Times New Roman" w:cs="Times New Roman"/>
                <w:b/>
              </w:rPr>
              <w:t>选择题</w:t>
            </w:r>
            <w:r w:rsidRPr="00E5124F">
              <w:rPr>
                <w:rFonts w:ascii="Times New Roman" w:eastAsia="黑体" w:hAnsi="Times New Roman" w:cs="Times New Roman"/>
                <w:b/>
              </w:rPr>
              <w:t xml:space="preserve"> </w:t>
            </w:r>
          </w:p>
        </w:tc>
      </w:tr>
      <w:tr w:rsidR="00075237" w14:paraId="06E6FBC6" w14:textId="77777777" w:rsidTr="00075237">
        <w:tc>
          <w:tcPr>
            <w:tcW w:w="0" w:type="auto"/>
          </w:tcPr>
          <w:p w14:paraId="224EE175" w14:textId="65C1EC99" w:rsidR="00075237" w:rsidRDefault="00075237" w:rsidP="00075237">
            <w:pPr>
              <w:rPr>
                <w:rFonts w:ascii="仿宋" w:eastAsia="仿宋" w:hAnsi="仿宋" w:cs="Times New Roman"/>
                <w:sz w:val="24"/>
                <w:szCs w:val="32"/>
              </w:rPr>
            </w:pPr>
            <w:r w:rsidRPr="00075237">
              <w:rPr>
                <w:rFonts w:ascii="仿宋" w:eastAsia="仿宋" w:hAnsi="仿宋" w:cs="Times New Roman"/>
                <w:sz w:val="24"/>
                <w:szCs w:val="32"/>
              </w:rPr>
              <w:t>以下问题为单选或多选</w:t>
            </w:r>
            <w:r w:rsidR="006C6016">
              <w:rPr>
                <w:rFonts w:ascii="仿宋" w:eastAsia="仿宋" w:hAnsi="仿宋" w:cs="Times New Roman" w:hint="eastAsia"/>
                <w:sz w:val="24"/>
                <w:szCs w:val="32"/>
              </w:rPr>
              <w:t>，请</w:t>
            </w:r>
            <w:r w:rsidRPr="00075237">
              <w:rPr>
                <w:rFonts w:ascii="仿宋" w:eastAsia="仿宋" w:hAnsi="仿宋" w:cs="Times New Roman"/>
                <w:sz w:val="24"/>
                <w:szCs w:val="32"/>
              </w:rPr>
              <w:t>选择出所有</w:t>
            </w:r>
            <w:r w:rsidR="006C6016">
              <w:rPr>
                <w:rFonts w:ascii="仿宋" w:eastAsia="仿宋" w:hAnsi="仿宋" w:cs="Times New Roman" w:hint="eastAsia"/>
                <w:sz w:val="24"/>
                <w:szCs w:val="32"/>
              </w:rPr>
              <w:t>您</w:t>
            </w:r>
            <w:r w:rsidRPr="00075237">
              <w:rPr>
                <w:rFonts w:ascii="仿宋" w:eastAsia="仿宋" w:hAnsi="仿宋" w:cs="Times New Roman"/>
                <w:sz w:val="24"/>
                <w:szCs w:val="32"/>
              </w:rPr>
              <w:t>认为正确的答案，否则视为错误。</w:t>
            </w:r>
          </w:p>
          <w:p w14:paraId="06289D41" w14:textId="77777777" w:rsidR="00075237" w:rsidRPr="00075237" w:rsidRDefault="00075237" w:rsidP="00075237">
            <w:pPr>
              <w:rPr>
                <w:rFonts w:ascii="黑体" w:eastAsia="黑体" w:hAnsi="黑体" w:cs="Times New Roman"/>
                <w:sz w:val="24"/>
                <w:szCs w:val="32"/>
                <w:lang w:val="en-GB"/>
              </w:rPr>
            </w:pPr>
          </w:p>
          <w:p w14:paraId="5472C473" w14:textId="38FD52A0" w:rsidR="00075237" w:rsidRPr="00075237" w:rsidRDefault="00075237" w:rsidP="00075237">
            <w:pPr>
              <w:pStyle w:val="a6"/>
              <w:numPr>
                <w:ilvl w:val="0"/>
                <w:numId w:val="4"/>
              </w:numPr>
              <w:ind w:firstLineChars="0"/>
              <w:rPr>
                <w:rFonts w:ascii="黑体" w:eastAsia="黑体" w:hAnsi="黑体" w:cs="Times New Roman"/>
                <w:lang w:val="en-GB"/>
              </w:rPr>
            </w:pPr>
            <w:r w:rsidRPr="00075237">
              <w:rPr>
                <w:rFonts w:ascii="黑体" w:eastAsia="黑体" w:hAnsi="黑体" w:cs="Times New Roman" w:hint="eastAsia"/>
                <w:lang w:val="en-GB"/>
              </w:rPr>
              <w:t>关于</w:t>
            </w:r>
            <w:r w:rsidR="009F3B4D">
              <w:rPr>
                <w:rFonts w:ascii="黑体" w:eastAsia="黑体" w:hAnsi="黑体" w:cs="Times New Roman" w:hint="eastAsia"/>
                <w:lang w:val="en-GB"/>
              </w:rPr>
              <w:t>全球水质检测系统（</w:t>
            </w:r>
            <w:r w:rsidR="009F3B4D" w:rsidRPr="009F3B4D">
              <w:rPr>
                <w:rFonts w:ascii="黑体" w:eastAsia="黑体" w:hAnsi="黑体" w:cs="Times New Roman"/>
                <w:lang w:val="en-GB"/>
              </w:rPr>
              <w:t>GEMS/Water</w:t>
            </w:r>
            <w:r w:rsidR="009F3B4D">
              <w:rPr>
                <w:rFonts w:ascii="黑体" w:eastAsia="黑体" w:hAnsi="黑体" w:cs="Times New Roman" w:hint="eastAsia"/>
                <w:lang w:val="en-GB"/>
              </w:rPr>
              <w:t>）的工作</w:t>
            </w:r>
            <w:r w:rsidRPr="00075237">
              <w:rPr>
                <w:rFonts w:ascii="黑体" w:eastAsia="黑体" w:hAnsi="黑体" w:cs="Times New Roman" w:hint="eastAsia"/>
                <w:lang w:val="en-GB"/>
              </w:rPr>
              <w:t>，下列选项</w:t>
            </w:r>
            <w:r w:rsidR="009F3B4D">
              <w:rPr>
                <w:rFonts w:ascii="黑体" w:eastAsia="黑体" w:hAnsi="黑体" w:cs="Times New Roman" w:hint="eastAsia"/>
                <w:lang w:val="en-GB"/>
              </w:rPr>
              <w:t>错误</w:t>
            </w:r>
            <w:r w:rsidRPr="00075237">
              <w:rPr>
                <w:rFonts w:ascii="黑体" w:eastAsia="黑体" w:hAnsi="黑体" w:cs="Times New Roman" w:hint="eastAsia"/>
                <w:lang w:val="en-GB"/>
              </w:rPr>
              <w:t>的是：</w:t>
            </w:r>
          </w:p>
          <w:p w14:paraId="6024A0F5" w14:textId="7EEBF964" w:rsidR="009F3B4D" w:rsidRDefault="00075237" w:rsidP="009F3B4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A.</w:t>
            </w:r>
            <w:r w:rsidR="009F3B4D">
              <w:rPr>
                <w:rFonts w:hint="eastAsia"/>
              </w:rPr>
              <w:t xml:space="preserve"> </w:t>
            </w:r>
            <w:r w:rsidR="009F3B4D" w:rsidRPr="009F3B4D">
              <w:rPr>
                <w:rFonts w:ascii="黑体" w:eastAsia="黑体" w:hAnsi="黑体" w:cs="Times New Roman" w:hint="eastAsia"/>
                <w:sz w:val="24"/>
                <w:lang w:val="en-GB"/>
              </w:rPr>
              <w:t>GEMS/Water的主旨是收集全球水质数据，评估全球内陆水质的现状和趋势，为国际社会提供有关水质的可靠数据，</w:t>
            </w:r>
            <w:r w:rsidR="009F3B4D">
              <w:rPr>
                <w:rFonts w:ascii="黑体" w:eastAsia="黑体" w:hAnsi="黑体" w:cs="Times New Roman" w:hint="eastAsia"/>
                <w:sz w:val="24"/>
                <w:lang w:val="en-GB"/>
              </w:rPr>
              <w:t>为相关的</w:t>
            </w:r>
            <w:r w:rsidR="009F3B4D" w:rsidRPr="009F3B4D">
              <w:rPr>
                <w:rFonts w:ascii="黑体" w:eastAsia="黑体" w:hAnsi="黑体" w:cs="Times New Roman" w:hint="eastAsia"/>
                <w:sz w:val="24"/>
                <w:lang w:val="en-GB"/>
              </w:rPr>
              <w:t>决策</w:t>
            </w:r>
            <w:r w:rsidR="009F3B4D">
              <w:rPr>
                <w:rFonts w:ascii="黑体" w:eastAsia="黑体" w:hAnsi="黑体" w:cs="Times New Roman" w:hint="eastAsia"/>
                <w:sz w:val="24"/>
                <w:lang w:val="en-GB"/>
              </w:rPr>
              <w:t>提供科学支持；</w:t>
            </w:r>
          </w:p>
          <w:p w14:paraId="20874397" w14:textId="3B61F412" w:rsidR="00075237" w:rsidRDefault="009F3B4D" w:rsidP="009F3B4D">
            <w:pPr>
              <w:ind w:leftChars="100" w:left="210"/>
              <w:rPr>
                <w:rFonts w:ascii="黑体" w:eastAsia="黑体" w:hAnsi="黑体" w:cs="Times New Roman"/>
                <w:sz w:val="24"/>
                <w:lang w:val="en-GB"/>
              </w:rPr>
            </w:pPr>
            <w:r>
              <w:rPr>
                <w:rFonts w:ascii="黑体" w:eastAsia="黑体" w:hAnsi="黑体" w:cs="Times New Roman"/>
                <w:sz w:val="24"/>
                <w:lang w:val="en-GB"/>
              </w:rPr>
              <w:t>B</w:t>
            </w:r>
            <w:r>
              <w:rPr>
                <w:rFonts w:ascii="黑体" w:eastAsia="黑体" w:hAnsi="黑体" w:cs="Times New Roman" w:hint="eastAsia"/>
                <w:sz w:val="24"/>
                <w:lang w:val="en-GB"/>
              </w:rPr>
              <w:t>.</w:t>
            </w:r>
            <w:r>
              <w:rPr>
                <w:rFonts w:ascii="黑体" w:eastAsia="黑体" w:hAnsi="黑体" w:cs="Times New Roman"/>
                <w:sz w:val="24"/>
                <w:lang w:val="en-GB"/>
              </w:rPr>
              <w:t xml:space="preserve"> </w:t>
            </w:r>
            <w:r w:rsidR="00F90DD1">
              <w:rPr>
                <w:rFonts w:ascii="黑体" w:eastAsia="黑体" w:hAnsi="黑体" w:cs="Times New Roman"/>
                <w:sz w:val="24"/>
                <w:lang w:val="en-GB"/>
              </w:rPr>
              <w:t>GEMS/W</w:t>
            </w:r>
            <w:r w:rsidR="00F90DD1">
              <w:rPr>
                <w:rFonts w:ascii="黑体" w:eastAsia="黑体" w:hAnsi="黑体" w:cs="Times New Roman" w:hint="eastAsia"/>
                <w:sz w:val="24"/>
                <w:lang w:val="en-GB"/>
              </w:rPr>
              <w:t>ater</w:t>
            </w:r>
            <w:r>
              <w:rPr>
                <w:rFonts w:ascii="黑体" w:eastAsia="黑体" w:hAnsi="黑体" w:cs="Times New Roman" w:hint="eastAsia"/>
                <w:sz w:val="24"/>
                <w:lang w:val="en-GB"/>
              </w:rPr>
              <w:t>是全球环境监测项目（G</w:t>
            </w:r>
            <w:r>
              <w:rPr>
                <w:rFonts w:ascii="黑体" w:eastAsia="黑体" w:hAnsi="黑体" w:cs="Times New Roman"/>
                <w:sz w:val="24"/>
                <w:lang w:val="en-GB"/>
              </w:rPr>
              <w:t>EMS</w:t>
            </w:r>
            <w:r>
              <w:rPr>
                <w:rFonts w:ascii="黑体" w:eastAsia="黑体" w:hAnsi="黑体" w:cs="Times New Roman" w:hint="eastAsia"/>
                <w:sz w:val="24"/>
                <w:lang w:val="en-GB"/>
              </w:rPr>
              <w:t>）的一部分，</w:t>
            </w:r>
            <w:r w:rsidR="00F90DD1">
              <w:rPr>
                <w:rFonts w:ascii="黑体" w:eastAsia="黑体" w:hAnsi="黑体" w:cs="Times New Roman" w:hint="eastAsia"/>
                <w:sz w:val="24"/>
                <w:lang w:val="en-GB"/>
              </w:rPr>
              <w:t>U</w:t>
            </w:r>
            <w:r w:rsidR="00F90DD1">
              <w:rPr>
                <w:rFonts w:ascii="黑体" w:eastAsia="黑体" w:hAnsi="黑体" w:cs="Times New Roman"/>
                <w:sz w:val="24"/>
                <w:lang w:val="en-GB"/>
              </w:rPr>
              <w:t>NEP</w:t>
            </w:r>
            <w:r w:rsidR="00F90DD1">
              <w:rPr>
                <w:rFonts w:ascii="黑体" w:eastAsia="黑体" w:hAnsi="黑体" w:cs="Times New Roman" w:hint="eastAsia"/>
                <w:sz w:val="24"/>
                <w:lang w:val="en-GB"/>
              </w:rPr>
              <w:t>主要负责G</w:t>
            </w:r>
            <w:r w:rsidR="00F90DD1">
              <w:rPr>
                <w:rFonts w:ascii="黑体" w:eastAsia="黑体" w:hAnsi="黑体" w:cs="Times New Roman"/>
                <w:sz w:val="24"/>
                <w:lang w:val="en-GB"/>
              </w:rPr>
              <w:t>EMS</w:t>
            </w:r>
            <w:r w:rsidR="00F90DD1" w:rsidRPr="00F90DD1">
              <w:rPr>
                <w:rFonts w:ascii="黑体" w:eastAsia="黑体" w:hAnsi="黑体" w:cs="Times New Roman" w:hint="eastAsia"/>
                <w:sz w:val="24"/>
                <w:lang w:val="en-GB"/>
              </w:rPr>
              <w:t>评估、预警、信息管理</w:t>
            </w:r>
            <w:r w:rsidR="00F90DD1">
              <w:rPr>
                <w:rFonts w:ascii="黑体" w:eastAsia="黑体" w:hAnsi="黑体" w:cs="Times New Roman" w:hint="eastAsia"/>
                <w:sz w:val="24"/>
                <w:lang w:val="en-GB"/>
              </w:rPr>
              <w:t>；</w:t>
            </w:r>
          </w:p>
          <w:p w14:paraId="60CC023C" w14:textId="66C9FD45" w:rsidR="00F90DD1" w:rsidRDefault="00F90DD1" w:rsidP="009F3B4D">
            <w:pPr>
              <w:ind w:leftChars="100" w:left="210"/>
              <w:rPr>
                <w:rFonts w:ascii="黑体" w:eastAsia="黑体" w:hAnsi="黑体" w:cs="Times New Roman"/>
                <w:sz w:val="24"/>
                <w:lang w:val="en-GB"/>
              </w:rPr>
            </w:pPr>
            <w:r>
              <w:rPr>
                <w:rFonts w:ascii="黑体" w:eastAsia="黑体" w:hAnsi="黑体" w:cs="Times New Roman" w:hint="eastAsia"/>
                <w:sz w:val="24"/>
                <w:lang w:val="en-GB"/>
              </w:rPr>
              <w:t>C.</w:t>
            </w:r>
            <w:r>
              <w:rPr>
                <w:rFonts w:hint="eastAsia"/>
              </w:rPr>
              <w:t xml:space="preserve"> </w:t>
            </w:r>
            <w:r>
              <w:rPr>
                <w:rFonts w:ascii="黑体" w:eastAsia="黑体" w:hAnsi="黑体" w:cs="Times New Roman" w:hint="eastAsia"/>
                <w:sz w:val="24"/>
                <w:lang w:val="en-GB"/>
              </w:rPr>
              <w:t>G</w:t>
            </w:r>
            <w:r>
              <w:rPr>
                <w:rFonts w:ascii="黑体" w:eastAsia="黑体" w:hAnsi="黑体" w:cs="Times New Roman"/>
                <w:sz w:val="24"/>
                <w:lang w:val="en-GB"/>
              </w:rPr>
              <w:t>EMS/W</w:t>
            </w:r>
            <w:r>
              <w:rPr>
                <w:rFonts w:ascii="黑体" w:eastAsia="黑体" w:hAnsi="黑体" w:cs="Times New Roman" w:hint="eastAsia"/>
                <w:sz w:val="24"/>
                <w:lang w:val="en-GB"/>
              </w:rPr>
              <w:t>ater的</w:t>
            </w:r>
            <w:r w:rsidRPr="00F90DD1">
              <w:rPr>
                <w:rFonts w:ascii="黑体" w:eastAsia="黑体" w:hAnsi="黑体" w:cs="Times New Roman" w:hint="eastAsia"/>
                <w:sz w:val="24"/>
                <w:lang w:val="en-GB"/>
              </w:rPr>
              <w:t>三个基本目标：建立全球水质监测网；提高成员国之间水质资料的正确性和可比性；评价一些持久性有害物质污染水的事件及长远趋势，提供严重污染的预警</w:t>
            </w:r>
            <w:r>
              <w:rPr>
                <w:rFonts w:ascii="黑体" w:eastAsia="黑体" w:hAnsi="黑体" w:cs="Times New Roman" w:hint="eastAsia"/>
                <w:sz w:val="24"/>
                <w:lang w:val="en-GB"/>
              </w:rPr>
              <w:t>；</w:t>
            </w:r>
          </w:p>
          <w:p w14:paraId="6E0640CA" w14:textId="72E86AE4" w:rsidR="00F90DD1" w:rsidRDefault="00F90DD1" w:rsidP="009F3B4D">
            <w:pPr>
              <w:ind w:leftChars="100" w:left="210"/>
              <w:rPr>
                <w:rFonts w:ascii="黑体" w:eastAsia="黑体" w:hAnsi="黑体" w:cs="Times New Roman"/>
                <w:sz w:val="24"/>
                <w:lang w:val="en-GB"/>
              </w:rPr>
            </w:pPr>
            <w:r w:rsidRPr="003F16DF">
              <w:rPr>
                <w:rFonts w:ascii="黑体" w:eastAsia="黑体" w:hAnsi="黑体" w:cs="Times New Roman" w:hint="eastAsia"/>
                <w:sz w:val="24"/>
                <w:lang w:val="en-GB"/>
              </w:rPr>
              <w:t>D.</w:t>
            </w:r>
            <w:r>
              <w:rPr>
                <w:rFonts w:ascii="黑体" w:eastAsia="黑体" w:hAnsi="黑体" w:cs="Times New Roman"/>
                <w:sz w:val="24"/>
                <w:lang w:val="en-GB"/>
              </w:rPr>
              <w:t>GEMS/W</w:t>
            </w:r>
            <w:r>
              <w:rPr>
                <w:rFonts w:ascii="黑体" w:eastAsia="黑体" w:hAnsi="黑体" w:cs="Times New Roman" w:hint="eastAsia"/>
                <w:sz w:val="24"/>
                <w:lang w:val="en-GB"/>
              </w:rPr>
              <w:t>ater</w:t>
            </w:r>
            <w:r>
              <w:rPr>
                <w:rFonts w:ascii="黑体" w:eastAsia="黑体" w:hAnsi="黑体" w:cs="Times New Roman"/>
                <w:sz w:val="24"/>
                <w:lang w:val="en-GB"/>
              </w:rPr>
              <w:t xml:space="preserve"> </w:t>
            </w:r>
            <w:r>
              <w:rPr>
                <w:rFonts w:ascii="黑体" w:eastAsia="黑体" w:hAnsi="黑体" w:cs="Times New Roman" w:hint="eastAsia"/>
                <w:sz w:val="24"/>
                <w:lang w:val="en-GB"/>
              </w:rPr>
              <w:t>尚未形成全球性</w:t>
            </w:r>
            <w:r w:rsidR="00923602">
              <w:rPr>
                <w:rFonts w:ascii="黑体" w:eastAsia="黑体" w:hAnsi="黑体" w:cs="Times New Roman" w:hint="eastAsia"/>
                <w:sz w:val="24"/>
                <w:lang w:val="en-GB"/>
              </w:rPr>
              <w:t>共享数据库，而是在全球</w:t>
            </w:r>
            <w:r w:rsidR="00923602" w:rsidRPr="00923602">
              <w:rPr>
                <w:rFonts w:ascii="黑体" w:eastAsia="黑体" w:hAnsi="黑体" w:cs="Times New Roman" w:hint="eastAsia"/>
                <w:sz w:val="24"/>
                <w:lang w:val="en-GB"/>
              </w:rPr>
              <w:t>六个区域各设立一个地区基准实验室（Regional Reference Laboratory）对参加监测的单位进行</w:t>
            </w:r>
            <w:r w:rsidR="00923602">
              <w:rPr>
                <w:rFonts w:ascii="黑体" w:eastAsia="黑体" w:hAnsi="黑体" w:cs="Times New Roman" w:hint="eastAsia"/>
                <w:sz w:val="24"/>
                <w:lang w:val="en-GB"/>
              </w:rPr>
              <w:t>数据共享；</w:t>
            </w:r>
          </w:p>
          <w:p w14:paraId="5959961A" w14:textId="77777777" w:rsidR="00923602" w:rsidRPr="00075237" w:rsidRDefault="00923602" w:rsidP="009F3B4D">
            <w:pPr>
              <w:ind w:leftChars="100" w:left="210"/>
              <w:rPr>
                <w:rFonts w:ascii="黑体" w:eastAsia="黑体" w:hAnsi="黑体" w:cs="Times New Roman"/>
                <w:sz w:val="24"/>
                <w:lang w:val="en-GB"/>
              </w:rPr>
            </w:pPr>
          </w:p>
          <w:p w14:paraId="3F8EB64F" w14:textId="77777777" w:rsidR="00075237" w:rsidRPr="00075237" w:rsidRDefault="00075237" w:rsidP="00075237">
            <w:pPr>
              <w:numPr>
                <w:ilvl w:val="0"/>
                <w:numId w:val="4"/>
              </w:numPr>
              <w:ind w:left="0" w:firstLine="0"/>
              <w:rPr>
                <w:rFonts w:ascii="黑体" w:eastAsia="黑体" w:hAnsi="黑体" w:cs="Times New Roman"/>
                <w:sz w:val="24"/>
                <w:lang w:val="en-GB"/>
              </w:rPr>
            </w:pPr>
            <w:r w:rsidRPr="00075237">
              <w:rPr>
                <w:rFonts w:ascii="黑体" w:eastAsia="黑体" w:hAnsi="黑体" w:cs="Times New Roman" w:hint="eastAsia"/>
                <w:sz w:val="24"/>
                <w:lang w:val="en-GB"/>
              </w:rPr>
              <w:t>关于联合国环境规划署（UNEP），下列说法错误的是：</w:t>
            </w:r>
          </w:p>
          <w:p w14:paraId="60F4C64B"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A.联合国环境规划署的行动资金主要来自成员国捐款；</w:t>
            </w:r>
          </w:p>
          <w:p w14:paraId="29682408"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B.联合国环境规划署环境基金不能用于提供秘书处所需资金；</w:t>
            </w:r>
          </w:p>
          <w:p w14:paraId="1B3B1941"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C.联合国环境规划署为各国政府提供咨询与政策指导；</w:t>
            </w:r>
          </w:p>
          <w:p w14:paraId="45449DFE"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D.联合国环境规划署在SDGs目标6和目标11支持下开展城市废水治理；</w:t>
            </w:r>
          </w:p>
          <w:p w14:paraId="746DE8C5" w14:textId="77777777" w:rsidR="00075237" w:rsidRPr="00075237" w:rsidRDefault="00075237" w:rsidP="00E3490D">
            <w:pPr>
              <w:rPr>
                <w:rFonts w:ascii="黑体" w:eastAsia="黑体" w:hAnsi="黑体" w:cs="Times New Roman"/>
                <w:sz w:val="24"/>
                <w:lang w:val="en-GB"/>
              </w:rPr>
            </w:pPr>
          </w:p>
          <w:p w14:paraId="3787C30E" w14:textId="0A2ADA6C" w:rsidR="00075237" w:rsidRPr="00075237" w:rsidRDefault="00075237" w:rsidP="00075237">
            <w:pPr>
              <w:numPr>
                <w:ilvl w:val="0"/>
                <w:numId w:val="4"/>
              </w:numPr>
              <w:ind w:left="0" w:firstLine="0"/>
              <w:rPr>
                <w:rFonts w:ascii="黑体" w:eastAsia="黑体" w:hAnsi="黑体" w:cs="Times New Roman"/>
                <w:sz w:val="24"/>
                <w:lang w:val="en-GB"/>
              </w:rPr>
            </w:pPr>
            <w:r w:rsidRPr="00075237">
              <w:rPr>
                <w:rFonts w:ascii="黑体" w:eastAsia="黑体" w:hAnsi="黑体" w:cs="Times New Roman" w:hint="eastAsia"/>
                <w:sz w:val="24"/>
                <w:lang w:val="en-GB"/>
              </w:rPr>
              <w:t>在水治理领域，哪项不是联合国环境规划署的行动：</w:t>
            </w:r>
          </w:p>
          <w:p w14:paraId="6E52C2BB"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A.出版了《环境卫生、废水管理和可持续性——从废物处理到资源回收》；</w:t>
            </w:r>
          </w:p>
          <w:p w14:paraId="7805672F"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B.参与运作全球淡水环境监测系统 (GEMS/Water)；</w:t>
            </w:r>
          </w:p>
          <w:p w14:paraId="02545B9B"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t>C.推动水资源综合管理 (Integrated Water Resources Management - IWRM)措施的开展；</w:t>
            </w:r>
          </w:p>
          <w:p w14:paraId="794B0194" w14:textId="77777777" w:rsidR="00075237" w:rsidRPr="00075237" w:rsidRDefault="00075237" w:rsidP="00E3490D">
            <w:pPr>
              <w:ind w:leftChars="100" w:left="210"/>
              <w:rPr>
                <w:rFonts w:ascii="黑体" w:eastAsia="黑体" w:hAnsi="黑体" w:cs="Times New Roman"/>
                <w:sz w:val="24"/>
                <w:lang w:val="en-GB"/>
              </w:rPr>
            </w:pPr>
            <w:r w:rsidRPr="00075237">
              <w:rPr>
                <w:rFonts w:ascii="黑体" w:eastAsia="黑体" w:hAnsi="黑体" w:cs="Times New Roman" w:hint="eastAsia"/>
                <w:sz w:val="24"/>
                <w:lang w:val="en-GB"/>
              </w:rPr>
              <w:lastRenderedPageBreak/>
              <w:t>D.负责全面领导联合国水机制（UN-Water）的工作；</w:t>
            </w:r>
          </w:p>
          <w:p w14:paraId="22CC9D7C" w14:textId="77777777" w:rsidR="00075237" w:rsidRDefault="00075237" w:rsidP="00E3490D">
            <w:pPr>
              <w:ind w:leftChars="100" w:left="210"/>
              <w:rPr>
                <w:rFonts w:ascii="黑体" w:eastAsia="黑体" w:hAnsi="黑体" w:cs="Times New Roman"/>
                <w:sz w:val="24"/>
                <w:lang w:val="en-GB"/>
              </w:rPr>
            </w:pPr>
          </w:p>
          <w:p w14:paraId="5EFD1F70" w14:textId="740D10B2" w:rsidR="00923602" w:rsidRDefault="00923602" w:rsidP="00923602">
            <w:pPr>
              <w:pStyle w:val="a6"/>
              <w:numPr>
                <w:ilvl w:val="0"/>
                <w:numId w:val="4"/>
              </w:numPr>
              <w:ind w:firstLineChars="0"/>
              <w:rPr>
                <w:rFonts w:ascii="黑体" w:eastAsia="黑体" w:hAnsi="黑体" w:cs="Times New Roman"/>
                <w:lang w:val="en-GB"/>
              </w:rPr>
            </w:pPr>
            <w:r>
              <w:rPr>
                <w:rFonts w:ascii="黑体" w:eastAsia="黑体" w:hAnsi="黑体" w:cs="Times New Roman" w:hint="eastAsia"/>
                <w:lang w:val="en-GB"/>
              </w:rPr>
              <w:t>关于废水</w:t>
            </w:r>
            <w:r w:rsidR="00B05A46">
              <w:rPr>
                <w:rFonts w:ascii="黑体" w:eastAsia="黑体" w:hAnsi="黑体" w:cs="Times New Roman" w:hint="eastAsia"/>
                <w:lang w:val="en-GB"/>
              </w:rPr>
              <w:t>和废水</w:t>
            </w:r>
            <w:r>
              <w:rPr>
                <w:rFonts w:ascii="黑体" w:eastAsia="黑体" w:hAnsi="黑体" w:cs="Times New Roman" w:hint="eastAsia"/>
                <w:lang w:val="en-GB"/>
              </w:rPr>
              <w:t>泄露的应急处置，下列说法正确的是：</w:t>
            </w:r>
          </w:p>
          <w:p w14:paraId="3492C307" w14:textId="088B65E4" w:rsidR="00923602" w:rsidRDefault="00923602" w:rsidP="00923602">
            <w:pPr>
              <w:pStyle w:val="a6"/>
              <w:numPr>
                <w:ilvl w:val="0"/>
                <w:numId w:val="6"/>
              </w:numPr>
              <w:ind w:firstLineChars="0"/>
              <w:rPr>
                <w:rFonts w:ascii="黑体" w:eastAsia="黑体" w:hAnsi="黑体" w:cs="Times New Roman"/>
                <w:lang w:val="en-GB"/>
              </w:rPr>
            </w:pPr>
            <w:r>
              <w:rPr>
                <w:rFonts w:ascii="黑体" w:eastAsia="黑体" w:hAnsi="黑体" w:cs="Times New Roman" w:hint="eastAsia"/>
                <w:lang w:val="en-GB"/>
              </w:rPr>
              <w:t>一般情况下，应急处置时</w:t>
            </w:r>
            <w:r w:rsidRPr="00923602">
              <w:rPr>
                <w:rFonts w:ascii="黑体" w:eastAsia="黑体" w:hAnsi="黑体" w:cs="Times New Roman" w:hint="eastAsia"/>
                <w:lang w:val="en-GB"/>
              </w:rPr>
              <w:t>由实际承担废水</w:t>
            </w:r>
            <w:r>
              <w:rPr>
                <w:rFonts w:ascii="黑体" w:eastAsia="黑体" w:hAnsi="黑体" w:cs="Times New Roman" w:hint="eastAsia"/>
                <w:lang w:val="en-GB"/>
              </w:rPr>
              <w:t>处理单位的上级直属领导</w:t>
            </w:r>
            <w:r w:rsidRPr="00923602">
              <w:rPr>
                <w:rFonts w:ascii="黑体" w:eastAsia="黑体" w:hAnsi="黑体" w:cs="Times New Roman" w:hint="eastAsia"/>
                <w:lang w:val="en-GB"/>
              </w:rPr>
              <w:t>单位作为事故一级响应主体</w:t>
            </w:r>
            <w:r>
              <w:rPr>
                <w:rFonts w:ascii="黑体" w:eastAsia="黑体" w:hAnsi="黑体" w:cs="Times New Roman" w:hint="eastAsia"/>
                <w:lang w:val="en-GB"/>
              </w:rPr>
              <w:t>;</w:t>
            </w:r>
          </w:p>
          <w:p w14:paraId="18B97CEA" w14:textId="77777777" w:rsidR="00923602" w:rsidRDefault="00B05A46" w:rsidP="00923602">
            <w:pPr>
              <w:pStyle w:val="a6"/>
              <w:numPr>
                <w:ilvl w:val="0"/>
                <w:numId w:val="6"/>
              </w:numPr>
              <w:ind w:firstLineChars="0"/>
              <w:rPr>
                <w:rFonts w:ascii="黑体" w:eastAsia="黑体" w:hAnsi="黑体" w:cs="Times New Roman"/>
                <w:lang w:val="en-GB"/>
              </w:rPr>
            </w:pPr>
            <w:r w:rsidRPr="00B05A46">
              <w:rPr>
                <w:rFonts w:ascii="黑体" w:eastAsia="黑体" w:hAnsi="黑体" w:cs="Times New Roman" w:hint="eastAsia"/>
                <w:lang w:val="en-GB"/>
              </w:rPr>
              <w:t>及时</w:t>
            </w:r>
            <w:r>
              <w:rPr>
                <w:rFonts w:ascii="黑体" w:eastAsia="黑体" w:hAnsi="黑体" w:cs="Times New Roman" w:hint="eastAsia"/>
                <w:lang w:val="en-GB"/>
              </w:rPr>
              <w:t>找到事故责任主体</w:t>
            </w:r>
            <w:r w:rsidRPr="00B05A46">
              <w:rPr>
                <w:rFonts w:ascii="黑体" w:eastAsia="黑体" w:hAnsi="黑体" w:cs="Times New Roman" w:hint="eastAsia"/>
                <w:lang w:val="en-GB"/>
              </w:rPr>
              <w:t>是应急处理工作的</w:t>
            </w:r>
            <w:r>
              <w:rPr>
                <w:rFonts w:ascii="黑体" w:eastAsia="黑体" w:hAnsi="黑体" w:cs="Times New Roman" w:hint="eastAsia"/>
                <w:lang w:val="en-GB"/>
              </w:rPr>
              <w:t>首</w:t>
            </w:r>
            <w:r w:rsidRPr="00B05A46">
              <w:rPr>
                <w:rFonts w:ascii="黑体" w:eastAsia="黑体" w:hAnsi="黑体" w:cs="Times New Roman" w:hint="eastAsia"/>
                <w:lang w:val="en-GB"/>
              </w:rPr>
              <w:t>要任务</w:t>
            </w:r>
            <w:r>
              <w:rPr>
                <w:rFonts w:ascii="黑体" w:eastAsia="黑体" w:hAnsi="黑体" w:cs="Times New Roman" w:hint="eastAsia"/>
                <w:lang w:val="en-GB"/>
              </w:rPr>
              <w:t>；</w:t>
            </w:r>
          </w:p>
          <w:p w14:paraId="48A4C08B" w14:textId="67A9668B" w:rsidR="00B05A46" w:rsidRDefault="00B05A46" w:rsidP="00923602">
            <w:pPr>
              <w:pStyle w:val="a6"/>
              <w:numPr>
                <w:ilvl w:val="0"/>
                <w:numId w:val="6"/>
              </w:numPr>
              <w:ind w:firstLineChars="0"/>
              <w:rPr>
                <w:rFonts w:ascii="黑体" w:eastAsia="黑体" w:hAnsi="黑体" w:cs="Times New Roman"/>
                <w:lang w:val="en-GB"/>
              </w:rPr>
            </w:pPr>
            <w:r>
              <w:rPr>
                <w:rFonts w:ascii="黑体" w:eastAsia="黑体" w:hAnsi="黑体" w:cs="Times New Roman" w:hint="eastAsia"/>
                <w:lang w:val="en-GB"/>
              </w:rPr>
              <w:t>黑水经过单独特殊处理后，无法进行再利用；</w:t>
            </w:r>
          </w:p>
          <w:p w14:paraId="609A6CB3" w14:textId="2E7C4E64" w:rsidR="00B05A46" w:rsidRDefault="00B05A46" w:rsidP="00923602">
            <w:pPr>
              <w:pStyle w:val="a6"/>
              <w:numPr>
                <w:ilvl w:val="0"/>
                <w:numId w:val="6"/>
              </w:numPr>
              <w:ind w:firstLineChars="0"/>
              <w:rPr>
                <w:rFonts w:ascii="黑体" w:eastAsia="黑体" w:hAnsi="黑体" w:cs="Times New Roman"/>
                <w:lang w:val="en-GB"/>
              </w:rPr>
            </w:pPr>
            <w:r w:rsidRPr="003F16DF">
              <w:rPr>
                <w:rFonts w:ascii="黑体" w:eastAsia="黑体" w:hAnsi="黑体" w:cs="Times New Roman" w:hint="eastAsia"/>
                <w:lang w:val="en-GB"/>
              </w:rPr>
              <w:t>由</w:t>
            </w:r>
            <w:r w:rsidRPr="00B05A46">
              <w:rPr>
                <w:rFonts w:ascii="黑体" w:eastAsia="黑体" w:hAnsi="黑体" w:cs="Times New Roman" w:hint="eastAsia"/>
                <w:lang w:val="en-GB"/>
              </w:rPr>
              <w:t>于各国的自然与经济因素的差异，加之流域间存在国际冲突</w:t>
            </w:r>
            <w:r>
              <w:rPr>
                <w:rFonts w:ascii="黑体" w:eastAsia="黑体" w:hAnsi="黑体" w:cs="Times New Roman" w:hint="eastAsia"/>
                <w:lang w:val="en-GB"/>
              </w:rPr>
              <w:t>，</w:t>
            </w:r>
            <w:r w:rsidRPr="00B05A46">
              <w:rPr>
                <w:rFonts w:ascii="黑体" w:eastAsia="黑体" w:hAnsi="黑体" w:cs="Times New Roman" w:hint="eastAsia"/>
                <w:lang w:val="en-GB"/>
              </w:rPr>
              <w:t>国际上很难达成一致的废水排放标准</w:t>
            </w:r>
            <w:r>
              <w:rPr>
                <w:rFonts w:ascii="黑体" w:eastAsia="黑体" w:hAnsi="黑体" w:cs="Times New Roman" w:hint="eastAsia"/>
                <w:lang w:val="en-GB"/>
              </w:rPr>
              <w:t>；</w:t>
            </w:r>
          </w:p>
          <w:p w14:paraId="71D82293" w14:textId="77777777" w:rsidR="003F16DF" w:rsidRDefault="003F16DF" w:rsidP="003F16DF">
            <w:pPr>
              <w:pStyle w:val="a6"/>
              <w:ind w:left="840" w:firstLineChars="0" w:firstLine="0"/>
              <w:rPr>
                <w:rFonts w:ascii="黑体" w:eastAsia="黑体" w:hAnsi="黑体" w:cs="Times New Roman"/>
                <w:lang w:val="en-GB"/>
              </w:rPr>
            </w:pPr>
          </w:p>
          <w:p w14:paraId="48993DD2" w14:textId="77777777" w:rsidR="00B05A46" w:rsidRDefault="00B05A46" w:rsidP="00B05A46">
            <w:pPr>
              <w:pStyle w:val="a6"/>
              <w:numPr>
                <w:ilvl w:val="0"/>
                <w:numId w:val="4"/>
              </w:numPr>
              <w:ind w:firstLineChars="0"/>
              <w:rPr>
                <w:rFonts w:ascii="黑体" w:eastAsia="黑体" w:hAnsi="黑体" w:cs="Times New Roman"/>
                <w:lang w:val="en-GB"/>
              </w:rPr>
            </w:pPr>
            <w:r>
              <w:rPr>
                <w:rFonts w:ascii="黑体" w:eastAsia="黑体" w:hAnsi="黑体" w:cs="Times New Roman" w:hint="eastAsia"/>
                <w:lang w:val="en-GB"/>
              </w:rPr>
              <w:t>关于城市废水监管，下列选项错误的是：</w:t>
            </w:r>
          </w:p>
          <w:p w14:paraId="4BF55C30" w14:textId="77777777" w:rsidR="00B05A46" w:rsidRDefault="00B05A46" w:rsidP="00B05A46">
            <w:pPr>
              <w:pStyle w:val="a6"/>
              <w:numPr>
                <w:ilvl w:val="0"/>
                <w:numId w:val="7"/>
              </w:numPr>
              <w:ind w:firstLineChars="0"/>
              <w:rPr>
                <w:rFonts w:ascii="黑体" w:eastAsia="黑体" w:hAnsi="黑体" w:cs="Times New Roman"/>
                <w:lang w:val="en-GB"/>
              </w:rPr>
            </w:pPr>
            <w:r>
              <w:rPr>
                <w:rFonts w:ascii="黑体" w:eastAsia="黑体" w:hAnsi="黑体" w:cs="Times New Roman" w:hint="eastAsia"/>
                <w:lang w:val="en-GB"/>
              </w:rPr>
              <w:t>一般情况下，应监测废水的</w:t>
            </w:r>
            <w:r w:rsidRPr="00B05A46">
              <w:rPr>
                <w:rFonts w:ascii="黑体" w:eastAsia="黑体" w:hAnsi="黑体" w:cs="Times New Roman" w:hint="eastAsia"/>
                <w:lang w:val="en-GB"/>
              </w:rPr>
              <w:t>物理、化学、生物</w:t>
            </w:r>
            <w:r>
              <w:rPr>
                <w:rFonts w:ascii="黑体" w:eastAsia="黑体" w:hAnsi="黑体" w:cs="Times New Roman" w:hint="eastAsia"/>
                <w:lang w:val="en-GB"/>
              </w:rPr>
              <w:t>参数；</w:t>
            </w:r>
          </w:p>
          <w:p w14:paraId="73369561" w14:textId="77777777" w:rsidR="00B05A46" w:rsidRDefault="003F16DF" w:rsidP="00B05A46">
            <w:pPr>
              <w:pStyle w:val="a6"/>
              <w:numPr>
                <w:ilvl w:val="0"/>
                <w:numId w:val="7"/>
              </w:numPr>
              <w:ind w:firstLineChars="0"/>
              <w:rPr>
                <w:rFonts w:ascii="黑体" w:eastAsia="黑体" w:hAnsi="黑体" w:cs="Times New Roman"/>
                <w:lang w:val="en-GB"/>
              </w:rPr>
            </w:pPr>
            <w:r w:rsidRPr="003F16DF">
              <w:rPr>
                <w:rFonts w:ascii="黑体" w:eastAsia="黑体" w:hAnsi="黑体" w:cs="Times New Roman" w:hint="eastAsia"/>
                <w:lang w:val="en-GB"/>
              </w:rPr>
              <w:t>在确定适当的监测频率时，应考虑的因素包括</w:t>
            </w:r>
            <w:r>
              <w:rPr>
                <w:rFonts w:ascii="黑体" w:eastAsia="黑体" w:hAnsi="黑体" w:cs="Times New Roman" w:hint="eastAsia"/>
                <w:lang w:val="en-GB"/>
              </w:rPr>
              <w:t>废水</w:t>
            </w:r>
            <w:r w:rsidRPr="003F16DF">
              <w:rPr>
                <w:rFonts w:ascii="黑体" w:eastAsia="黑体" w:hAnsi="黑体" w:cs="Times New Roman" w:hint="eastAsia"/>
                <w:lang w:val="en-GB"/>
              </w:rPr>
              <w:t>排放的时间特征</w:t>
            </w:r>
            <w:r>
              <w:rPr>
                <w:rFonts w:ascii="黑体" w:eastAsia="黑体" w:hAnsi="黑体" w:cs="Times New Roman" w:hint="eastAsia"/>
                <w:lang w:val="en-GB"/>
              </w:rPr>
              <w:t>；</w:t>
            </w:r>
          </w:p>
          <w:p w14:paraId="2DBB5DC1" w14:textId="77777777" w:rsidR="003F16DF" w:rsidRDefault="003F16DF" w:rsidP="00B05A46">
            <w:pPr>
              <w:pStyle w:val="a6"/>
              <w:numPr>
                <w:ilvl w:val="0"/>
                <w:numId w:val="7"/>
              </w:numPr>
              <w:ind w:firstLineChars="0"/>
              <w:rPr>
                <w:rFonts w:ascii="黑体" w:eastAsia="黑体" w:hAnsi="黑体" w:cs="Times New Roman"/>
                <w:lang w:val="en-GB"/>
              </w:rPr>
            </w:pPr>
            <w:r>
              <w:rPr>
                <w:rFonts w:ascii="黑体" w:eastAsia="黑体" w:hAnsi="黑体" w:cs="Times New Roman" w:hint="eastAsia"/>
                <w:lang w:val="en-GB"/>
              </w:rPr>
              <w:t>检测</w:t>
            </w:r>
            <w:r w:rsidRPr="003F16DF">
              <w:rPr>
                <w:rFonts w:ascii="黑体" w:eastAsia="黑体" w:hAnsi="黑体" w:cs="Times New Roman" w:hint="eastAsia"/>
                <w:lang w:val="en-GB"/>
              </w:rPr>
              <w:t>抽样应由受过培训的人员进行或在其监督下进行</w:t>
            </w:r>
            <w:r>
              <w:rPr>
                <w:rFonts w:ascii="黑体" w:eastAsia="黑体" w:hAnsi="黑体" w:cs="Times New Roman" w:hint="eastAsia"/>
                <w:lang w:val="en-GB"/>
              </w:rPr>
              <w:t>、</w:t>
            </w:r>
            <w:r w:rsidRPr="003F16DF">
              <w:rPr>
                <w:rFonts w:ascii="黑体" w:eastAsia="黑体" w:hAnsi="黑体" w:cs="Times New Roman" w:hint="eastAsia"/>
                <w:lang w:val="en-GB"/>
              </w:rPr>
              <w:t>分析应由获得许可或认证的实体进行</w:t>
            </w:r>
            <w:r>
              <w:rPr>
                <w:rFonts w:ascii="黑体" w:eastAsia="黑体" w:hAnsi="黑体" w:cs="Times New Roman" w:hint="eastAsia"/>
                <w:lang w:val="en-GB"/>
              </w:rPr>
              <w:t>；</w:t>
            </w:r>
          </w:p>
          <w:p w14:paraId="4D88746B" w14:textId="5C186234" w:rsidR="003F16DF" w:rsidRPr="00B05A46" w:rsidRDefault="003F16DF" w:rsidP="00B05A46">
            <w:pPr>
              <w:pStyle w:val="a6"/>
              <w:numPr>
                <w:ilvl w:val="0"/>
                <w:numId w:val="7"/>
              </w:numPr>
              <w:ind w:firstLineChars="0"/>
              <w:rPr>
                <w:rFonts w:ascii="黑体" w:eastAsia="黑体" w:hAnsi="黑体" w:cs="Times New Roman"/>
                <w:lang w:val="en-GB"/>
              </w:rPr>
            </w:pPr>
            <w:r w:rsidRPr="003F16DF">
              <w:rPr>
                <w:rFonts w:ascii="黑体" w:eastAsia="黑体" w:hAnsi="黑体" w:cs="Times New Roman" w:hint="eastAsia"/>
                <w:lang w:val="en-GB"/>
              </w:rPr>
              <w:t>污水取样站</w:t>
            </w:r>
            <w:r>
              <w:rPr>
                <w:rFonts w:ascii="黑体" w:eastAsia="黑体" w:hAnsi="黑体" w:cs="Times New Roman" w:hint="eastAsia"/>
                <w:lang w:val="en-GB"/>
              </w:rPr>
              <w:t>必须</w:t>
            </w:r>
            <w:r w:rsidRPr="003F16DF">
              <w:rPr>
                <w:rFonts w:ascii="黑体" w:eastAsia="黑体" w:hAnsi="黑体" w:cs="Times New Roman" w:hint="eastAsia"/>
                <w:lang w:val="en-GB"/>
              </w:rPr>
              <w:t>位于</w:t>
            </w:r>
            <w:r>
              <w:rPr>
                <w:rFonts w:ascii="黑体" w:eastAsia="黑体" w:hAnsi="黑体" w:cs="Times New Roman" w:hint="eastAsia"/>
                <w:lang w:val="en-GB"/>
              </w:rPr>
              <w:t>废水的</w:t>
            </w:r>
            <w:r w:rsidRPr="003F16DF">
              <w:rPr>
                <w:rFonts w:ascii="黑体" w:eastAsia="黑体" w:hAnsi="黑体" w:cs="Times New Roman" w:hint="eastAsia"/>
                <w:lang w:val="en-GB"/>
              </w:rPr>
              <w:t>最终排放地点</w:t>
            </w:r>
            <w:r>
              <w:rPr>
                <w:rFonts w:ascii="黑体" w:eastAsia="黑体" w:hAnsi="黑体" w:cs="Times New Roman" w:hint="eastAsia"/>
                <w:lang w:val="en-GB"/>
              </w:rPr>
              <w:t>；</w:t>
            </w:r>
          </w:p>
        </w:tc>
      </w:tr>
      <w:tr w:rsidR="00075237" w14:paraId="7CCECBBB" w14:textId="77777777" w:rsidTr="00075237">
        <w:tc>
          <w:tcPr>
            <w:tcW w:w="0" w:type="auto"/>
          </w:tcPr>
          <w:p w14:paraId="665598AB" w14:textId="77777777" w:rsidR="00075237" w:rsidRPr="00E5124F" w:rsidRDefault="00075237" w:rsidP="00E3490D">
            <w:pPr>
              <w:pStyle w:val="1"/>
              <w:numPr>
                <w:ilvl w:val="0"/>
                <w:numId w:val="1"/>
              </w:numPr>
              <w:ind w:firstLineChars="0"/>
              <w:rPr>
                <w:rFonts w:ascii="黑体" w:eastAsia="黑体" w:hAnsi="黑体" w:cs="Times New Roman"/>
                <w:lang w:val="en-GB"/>
              </w:rPr>
            </w:pPr>
            <w:r w:rsidRPr="00E5124F">
              <w:rPr>
                <w:rFonts w:ascii="Times New Roman" w:eastAsia="黑体" w:hAnsi="Times New Roman" w:cs="Times New Roman" w:hint="eastAsia"/>
                <w:b/>
              </w:rPr>
              <w:lastRenderedPageBreak/>
              <w:t>简答题</w:t>
            </w:r>
          </w:p>
        </w:tc>
      </w:tr>
      <w:tr w:rsidR="00075237" w14:paraId="6E9DE5F7" w14:textId="77777777" w:rsidTr="00075237">
        <w:tc>
          <w:tcPr>
            <w:tcW w:w="0" w:type="auto"/>
          </w:tcPr>
          <w:p w14:paraId="246ACF8E" w14:textId="77777777" w:rsidR="00075237" w:rsidRDefault="00075237" w:rsidP="00E3490D">
            <w:pPr>
              <w:pStyle w:val="1"/>
              <w:ind w:firstLineChars="0" w:firstLine="0"/>
              <w:rPr>
                <w:rFonts w:ascii="仿宋" w:eastAsia="仿宋" w:hAnsi="仿宋" w:cs="Times New Roman"/>
              </w:rPr>
            </w:pPr>
            <w:r>
              <w:rPr>
                <w:rFonts w:ascii="仿宋" w:eastAsia="仿宋" w:hAnsi="仿宋" w:cs="Times New Roman" w:hint="eastAsia"/>
              </w:rPr>
              <w:t>请作答以下题目组中两</w:t>
            </w:r>
            <w:r>
              <w:rPr>
                <w:rFonts w:ascii="仿宋" w:eastAsia="仿宋" w:hAnsi="仿宋" w:cs="Times New Roman"/>
              </w:rPr>
              <w:t>题</w:t>
            </w:r>
            <w:r>
              <w:rPr>
                <w:rFonts w:ascii="仿宋" w:eastAsia="仿宋" w:hAnsi="仿宋" w:cs="Times New Roman" w:hint="eastAsia"/>
              </w:rPr>
              <w:t>。请勿</w:t>
            </w:r>
            <w:r>
              <w:rPr>
                <w:rFonts w:ascii="仿宋" w:eastAsia="仿宋" w:hAnsi="仿宋" w:cs="Times New Roman"/>
              </w:rPr>
              <w:t>直接</w:t>
            </w:r>
            <w:r>
              <w:rPr>
                <w:rFonts w:ascii="仿宋" w:eastAsia="仿宋" w:hAnsi="仿宋" w:cs="Times New Roman" w:hint="eastAsia"/>
              </w:rPr>
              <w:t>引用</w:t>
            </w:r>
            <w:r>
              <w:rPr>
                <w:rFonts w:ascii="仿宋" w:eastAsia="仿宋" w:hAnsi="仿宋" w:cs="Times New Roman"/>
              </w:rPr>
              <w:t>背景文件中的内容。</w:t>
            </w:r>
            <w:r>
              <w:rPr>
                <w:rFonts w:ascii="仿宋" w:eastAsia="仿宋" w:hAnsi="仿宋" w:cs="Times New Roman" w:hint="eastAsia"/>
              </w:rPr>
              <w:t>如需引用数据或他人知识成果，请按照引用规范注明引用来源</w:t>
            </w:r>
            <w:r>
              <w:rPr>
                <w:rFonts w:ascii="仿宋" w:eastAsia="仿宋" w:hAnsi="仿宋" w:cs="Times New Roman"/>
              </w:rPr>
              <w:t>，否则文件视为抄袭</w:t>
            </w:r>
            <w:r>
              <w:rPr>
                <w:rFonts w:ascii="仿宋" w:eastAsia="仿宋" w:hAnsi="仿宋" w:cs="Times New Roman" w:hint="eastAsia"/>
              </w:rPr>
              <w:t>。</w:t>
            </w:r>
            <w:r>
              <w:rPr>
                <w:rFonts w:ascii="仿宋" w:eastAsia="仿宋" w:hAnsi="仿宋" w:cs="Times New Roman"/>
              </w:rPr>
              <w:t>若文件原创</w:t>
            </w:r>
            <w:r>
              <w:rPr>
                <w:rFonts w:ascii="仿宋" w:eastAsia="仿宋" w:hAnsi="仿宋" w:cs="Times New Roman" w:hint="eastAsia"/>
              </w:rPr>
              <w:t>率</w:t>
            </w:r>
            <w:r>
              <w:rPr>
                <w:rFonts w:ascii="仿宋" w:eastAsia="仿宋" w:hAnsi="仿宋" w:cs="Times New Roman"/>
              </w:rPr>
              <w:t>低于80%，</w:t>
            </w:r>
            <w:r>
              <w:rPr>
                <w:rFonts w:ascii="仿宋" w:eastAsia="仿宋" w:hAnsi="仿宋" w:cs="Times New Roman" w:hint="eastAsia"/>
              </w:rPr>
              <w:t>文件</w:t>
            </w:r>
            <w:r>
              <w:rPr>
                <w:rFonts w:ascii="仿宋" w:eastAsia="仿宋" w:hAnsi="仿宋" w:cs="Times New Roman"/>
              </w:rPr>
              <w:t>也</w:t>
            </w:r>
            <w:r>
              <w:rPr>
                <w:rFonts w:ascii="仿宋" w:eastAsia="仿宋" w:hAnsi="仿宋" w:cs="Times New Roman" w:hint="eastAsia"/>
              </w:rPr>
              <w:t>将被判定为</w:t>
            </w:r>
            <w:r>
              <w:rPr>
                <w:rFonts w:ascii="仿宋" w:eastAsia="仿宋" w:hAnsi="仿宋" w:cs="Times New Roman"/>
              </w:rPr>
              <w:t>无效。</w:t>
            </w:r>
          </w:p>
          <w:p w14:paraId="30A92F90" w14:textId="77777777" w:rsidR="00075237" w:rsidRDefault="00075237" w:rsidP="00E3490D">
            <w:pPr>
              <w:pStyle w:val="1"/>
              <w:ind w:firstLineChars="0" w:firstLine="0"/>
              <w:rPr>
                <w:rFonts w:ascii="Times New Roman" w:eastAsia="黑体" w:hAnsi="Times New Roman" w:cs="Times New Roman"/>
              </w:rPr>
            </w:pPr>
          </w:p>
          <w:p w14:paraId="65926AE5" w14:textId="77777777" w:rsidR="00075237" w:rsidRPr="00075237" w:rsidRDefault="00075237" w:rsidP="00E3490D">
            <w:pPr>
              <w:pStyle w:val="1"/>
              <w:numPr>
                <w:ilvl w:val="0"/>
                <w:numId w:val="2"/>
              </w:numPr>
              <w:ind w:firstLineChars="0"/>
              <w:rPr>
                <w:rFonts w:ascii="黑体" w:eastAsia="黑体" w:hAnsi="黑体" w:cs="Times New Roman"/>
              </w:rPr>
            </w:pPr>
            <w:r w:rsidRPr="00075237">
              <w:rPr>
                <w:rFonts w:ascii="黑体" w:eastAsia="黑体" w:hAnsi="黑体" w:cs="Times New Roman" w:hint="eastAsia"/>
                <w:bCs/>
                <w:lang w:val="en-GB"/>
              </w:rPr>
              <w:t>请简述城市废水治理与农村废水治理的区别。（总字数不超过500字）</w:t>
            </w:r>
          </w:p>
          <w:p w14:paraId="721AE970" w14:textId="77777777" w:rsidR="00075237" w:rsidRPr="00075237" w:rsidRDefault="00075237" w:rsidP="00E3490D">
            <w:pPr>
              <w:pStyle w:val="1"/>
              <w:numPr>
                <w:ilvl w:val="0"/>
                <w:numId w:val="2"/>
              </w:numPr>
              <w:ind w:firstLineChars="0"/>
              <w:rPr>
                <w:rFonts w:ascii="黑体" w:eastAsia="黑体" w:hAnsi="黑体" w:cs="Times New Roman"/>
              </w:rPr>
            </w:pPr>
            <w:r w:rsidRPr="00075237">
              <w:rPr>
                <w:rFonts w:ascii="黑体" w:eastAsia="黑体" w:hAnsi="黑体" w:cs="Times New Roman" w:hint="eastAsia"/>
                <w:bCs/>
                <w:lang w:val="en-GB"/>
              </w:rPr>
              <w:t>城市废水的跨流域治理，尤其是国际跨流域的合作治理，成为了解决全球水污染问题的主要困难之一。请简述实现国际跨流域合作治理废水存在哪些困难，及其背后原因。（总字数不超过500字）</w:t>
            </w:r>
          </w:p>
          <w:p w14:paraId="3D1BCD40" w14:textId="1F6B4AA2" w:rsidR="00075237" w:rsidRPr="00E5124F" w:rsidRDefault="00075237" w:rsidP="00075237">
            <w:pPr>
              <w:pStyle w:val="1"/>
              <w:ind w:firstLineChars="0" w:firstLine="0"/>
              <w:rPr>
                <w:rFonts w:ascii="Times New Roman" w:eastAsia="黑体" w:hAnsi="Times New Roman" w:cs="Times New Roman"/>
              </w:rPr>
            </w:pPr>
          </w:p>
        </w:tc>
      </w:tr>
      <w:tr w:rsidR="00075237" w14:paraId="2EAC9406" w14:textId="77777777" w:rsidTr="00075237">
        <w:tc>
          <w:tcPr>
            <w:tcW w:w="0" w:type="auto"/>
          </w:tcPr>
          <w:p w14:paraId="3A8C2D24" w14:textId="77777777" w:rsidR="00075237" w:rsidRDefault="00075237" w:rsidP="00E3490D">
            <w:pPr>
              <w:pStyle w:val="1"/>
              <w:numPr>
                <w:ilvl w:val="0"/>
                <w:numId w:val="1"/>
              </w:numPr>
              <w:ind w:firstLineChars="0"/>
              <w:rPr>
                <w:rFonts w:ascii="Times New Roman" w:eastAsia="黑体" w:hAnsi="Times New Roman" w:cs="Times New Roman"/>
                <w:b/>
              </w:rPr>
            </w:pPr>
            <w:r>
              <w:rPr>
                <w:rFonts w:ascii="Times New Roman" w:eastAsia="黑体" w:hAnsi="Times New Roman" w:cs="Times New Roman" w:hint="eastAsia"/>
                <w:b/>
              </w:rPr>
              <w:t>论述题</w:t>
            </w:r>
          </w:p>
        </w:tc>
      </w:tr>
      <w:tr w:rsidR="00075237" w14:paraId="6C46E158" w14:textId="77777777" w:rsidTr="00075237">
        <w:tc>
          <w:tcPr>
            <w:tcW w:w="0" w:type="auto"/>
          </w:tcPr>
          <w:p w14:paraId="2DB76AC5" w14:textId="77777777" w:rsidR="00075237" w:rsidRPr="00075237" w:rsidRDefault="00075237" w:rsidP="00E3490D">
            <w:pPr>
              <w:rPr>
                <w:rFonts w:ascii="仿宋" w:eastAsia="仿宋" w:hAnsi="仿宋" w:cs="Times New Roman"/>
                <w:sz w:val="24"/>
                <w:szCs w:val="32"/>
              </w:rPr>
            </w:pPr>
            <w:r w:rsidRPr="00075237">
              <w:rPr>
                <w:rFonts w:ascii="仿宋" w:eastAsia="仿宋" w:hAnsi="仿宋" w:cs="Times New Roman" w:hint="eastAsia"/>
                <w:sz w:val="24"/>
                <w:szCs w:val="32"/>
              </w:rPr>
              <w:t>请作答以下题目。如需引用数据或他人知识成果，请按照引用规范注明引用来源</w:t>
            </w:r>
            <w:r w:rsidRPr="00075237">
              <w:rPr>
                <w:rFonts w:ascii="仿宋" w:eastAsia="仿宋" w:hAnsi="仿宋" w:cs="Times New Roman"/>
                <w:sz w:val="24"/>
                <w:szCs w:val="32"/>
              </w:rPr>
              <w:t>，否则文件视为抄袭</w:t>
            </w:r>
            <w:r w:rsidRPr="00075237">
              <w:rPr>
                <w:rFonts w:ascii="仿宋" w:eastAsia="仿宋" w:hAnsi="仿宋" w:cs="Times New Roman" w:hint="eastAsia"/>
                <w:sz w:val="24"/>
                <w:szCs w:val="32"/>
              </w:rPr>
              <w:t>。</w:t>
            </w:r>
            <w:r w:rsidRPr="00075237">
              <w:rPr>
                <w:rFonts w:ascii="仿宋" w:eastAsia="仿宋" w:hAnsi="仿宋" w:cs="Times New Roman"/>
                <w:sz w:val="24"/>
                <w:szCs w:val="32"/>
              </w:rPr>
              <w:t>若文件原创</w:t>
            </w:r>
            <w:r w:rsidRPr="00075237">
              <w:rPr>
                <w:rFonts w:ascii="仿宋" w:eastAsia="仿宋" w:hAnsi="仿宋" w:cs="Times New Roman" w:hint="eastAsia"/>
                <w:sz w:val="24"/>
                <w:szCs w:val="32"/>
              </w:rPr>
              <w:t>率</w:t>
            </w:r>
            <w:r w:rsidRPr="00075237">
              <w:rPr>
                <w:rFonts w:ascii="仿宋" w:eastAsia="仿宋" w:hAnsi="仿宋" w:cs="Times New Roman"/>
                <w:sz w:val="24"/>
                <w:szCs w:val="32"/>
              </w:rPr>
              <w:t>低于80%，</w:t>
            </w:r>
            <w:r w:rsidRPr="00075237">
              <w:rPr>
                <w:rFonts w:ascii="仿宋" w:eastAsia="仿宋" w:hAnsi="仿宋" w:cs="Times New Roman" w:hint="eastAsia"/>
                <w:sz w:val="24"/>
                <w:szCs w:val="32"/>
              </w:rPr>
              <w:t>文件</w:t>
            </w:r>
            <w:r w:rsidRPr="00075237">
              <w:rPr>
                <w:rFonts w:ascii="仿宋" w:eastAsia="仿宋" w:hAnsi="仿宋" w:cs="Times New Roman"/>
                <w:sz w:val="24"/>
                <w:szCs w:val="32"/>
              </w:rPr>
              <w:t>也</w:t>
            </w:r>
            <w:r w:rsidRPr="00075237">
              <w:rPr>
                <w:rFonts w:ascii="仿宋" w:eastAsia="仿宋" w:hAnsi="仿宋" w:cs="Times New Roman" w:hint="eastAsia"/>
                <w:sz w:val="24"/>
                <w:szCs w:val="32"/>
              </w:rPr>
              <w:t>将被判定为</w:t>
            </w:r>
            <w:r w:rsidRPr="00075237">
              <w:rPr>
                <w:rFonts w:ascii="仿宋" w:eastAsia="仿宋" w:hAnsi="仿宋" w:cs="Times New Roman"/>
                <w:sz w:val="24"/>
                <w:szCs w:val="32"/>
              </w:rPr>
              <w:t>无效。</w:t>
            </w:r>
          </w:p>
          <w:p w14:paraId="7087D112" w14:textId="77777777" w:rsidR="00075237" w:rsidRDefault="00075237" w:rsidP="00E3490D">
            <w:pPr>
              <w:widowControl/>
              <w:jc w:val="left"/>
              <w:rPr>
                <w:rFonts w:ascii="Times New Roman" w:eastAsia="黑体" w:hAnsi="Times New Roman" w:cs="Times New Roman"/>
                <w:b/>
                <w:bCs/>
                <w:lang w:val="en-GB"/>
              </w:rPr>
            </w:pPr>
          </w:p>
          <w:p w14:paraId="256C80A6" w14:textId="77777777" w:rsidR="00075237" w:rsidRPr="00E5124F" w:rsidRDefault="00075237" w:rsidP="00E3490D">
            <w:pPr>
              <w:widowControl/>
              <w:jc w:val="left"/>
              <w:rPr>
                <w:rFonts w:ascii="Times New Roman" w:eastAsia="黑体" w:hAnsi="Times New Roman" w:cs="Times New Roman"/>
                <w:b/>
                <w:bCs/>
                <w:lang w:val="en-GB"/>
              </w:rPr>
            </w:pPr>
            <w:r w:rsidRPr="00E5124F">
              <w:rPr>
                <w:rFonts w:ascii="Times New Roman" w:eastAsia="黑体" w:hAnsi="Times New Roman" w:cs="Times New Roman" w:hint="eastAsia"/>
                <w:b/>
                <w:bCs/>
                <w:lang w:val="en-GB"/>
              </w:rPr>
              <w:t>材料一</w:t>
            </w:r>
          </w:p>
          <w:p w14:paraId="4E90235D" w14:textId="77777777" w:rsidR="00075237" w:rsidRPr="00075237" w:rsidRDefault="00075237" w:rsidP="00E3490D">
            <w:pPr>
              <w:widowControl/>
              <w:ind w:firstLineChars="200" w:firstLine="420"/>
              <w:jc w:val="left"/>
              <w:rPr>
                <w:rFonts w:ascii="黑体" w:eastAsia="黑体" w:hAnsi="黑体" w:cs="Times New Roman"/>
                <w:lang w:val="en-GB"/>
              </w:rPr>
            </w:pPr>
            <w:r w:rsidRPr="00075237">
              <w:rPr>
                <w:rFonts w:ascii="黑体" w:eastAsia="黑体" w:hAnsi="黑体" w:cs="Times New Roman" w:hint="eastAsia"/>
                <w:lang w:val="en-GB"/>
              </w:rPr>
              <w:t>水质监测是城市废水治理中的重要环节。</w:t>
            </w:r>
            <w:r w:rsidRPr="00075237">
              <w:rPr>
                <w:rFonts w:ascii="黑体" w:eastAsia="黑体" w:hAnsi="黑体" w:cs="Times New Roman"/>
                <w:lang w:val="en-GB"/>
              </w:rPr>
              <w:t>保护莱茵河国际委员会</w:t>
            </w:r>
            <w:r w:rsidRPr="00075237">
              <w:rPr>
                <w:rFonts w:ascii="黑体" w:eastAsia="黑体" w:hAnsi="黑体" w:cs="Times New Roman" w:hint="eastAsia"/>
                <w:lang w:val="en-GB"/>
              </w:rPr>
              <w:t>（</w:t>
            </w:r>
            <w:r w:rsidRPr="00075237">
              <w:rPr>
                <w:rFonts w:ascii="黑体" w:eastAsia="黑体" w:hAnsi="黑体" w:cs="Times New Roman"/>
                <w:lang w:val="en-GB"/>
              </w:rPr>
              <w:t>ICPR</w:t>
            </w:r>
            <w:r w:rsidRPr="00075237">
              <w:rPr>
                <w:rFonts w:ascii="黑体" w:eastAsia="黑体" w:hAnsi="黑体" w:cs="Times New Roman" w:hint="eastAsia"/>
                <w:lang w:val="en-GB"/>
              </w:rPr>
              <w:t>）</w:t>
            </w:r>
            <w:r w:rsidRPr="00075237">
              <w:rPr>
                <w:rFonts w:ascii="黑体" w:eastAsia="黑体" w:hAnsi="黑体" w:cs="Times New Roman"/>
                <w:lang w:val="en-GB"/>
              </w:rPr>
              <w:t>在莱茵河及其支流建立形成包含57个水质监测站点的监测网络</w:t>
            </w:r>
            <w:r w:rsidRPr="00075237">
              <w:rPr>
                <w:rFonts w:ascii="黑体" w:eastAsia="黑体" w:hAnsi="黑体" w:cs="Times New Roman" w:hint="eastAsia"/>
                <w:lang w:val="en-GB"/>
              </w:rPr>
              <w:t>，</w:t>
            </w:r>
            <w:r w:rsidRPr="00075237">
              <w:rPr>
                <w:rFonts w:ascii="黑体" w:eastAsia="黑体" w:hAnsi="黑体" w:cs="Times New Roman"/>
                <w:lang w:val="en-GB"/>
              </w:rPr>
              <w:t>由莱茵河流域成员国与具体国家的职责部门负责，开展常规的水质监测及国际协调监测活动。</w:t>
            </w:r>
            <w:r w:rsidRPr="00075237">
              <w:rPr>
                <w:rFonts w:ascii="黑体" w:eastAsia="黑体" w:hAnsi="黑体" w:cs="Times New Roman" w:hint="eastAsia"/>
                <w:lang w:val="en-GB"/>
              </w:rPr>
              <w:t>……</w:t>
            </w:r>
            <w:r w:rsidRPr="00075237">
              <w:rPr>
                <w:rFonts w:ascii="黑体" w:eastAsia="黑体" w:hAnsi="黑体" w:cs="Times New Roman"/>
                <w:lang w:val="en-GB"/>
              </w:rPr>
              <w:t>此外，各监测站均设有早期水质预警系统，在紧急环境污染事故发生或监测系统发现污染物质时，可根据多站点联合监测结果，迅速确认污染物来源及其扩散情况，并由官方“国际报警系统”这一信息互通平台及时对短期和突发性的环境污染事故进行预警，为及时采取措施降低污染影响及治理赢得时</w:t>
            </w:r>
            <w:r w:rsidRPr="00075237">
              <w:rPr>
                <w:rFonts w:ascii="黑体" w:eastAsia="黑体" w:hAnsi="黑体" w:cs="Times New Roman" w:hint="eastAsia"/>
                <w:lang w:val="en-GB"/>
              </w:rPr>
              <w:t>间。</w:t>
            </w:r>
          </w:p>
          <w:p w14:paraId="0AA9966F" w14:textId="77777777" w:rsidR="00075237" w:rsidRPr="00075237" w:rsidRDefault="00075237" w:rsidP="00E3490D">
            <w:pPr>
              <w:widowControl/>
              <w:jc w:val="left"/>
              <w:rPr>
                <w:rFonts w:ascii="黑体" w:eastAsia="黑体" w:hAnsi="黑体" w:cs="Times New Roman"/>
                <w:lang w:val="en-GB"/>
              </w:rPr>
            </w:pPr>
          </w:p>
          <w:p w14:paraId="26FCC62A" w14:textId="77777777" w:rsidR="00075237" w:rsidRPr="00E5124F" w:rsidRDefault="00075237" w:rsidP="00E3490D">
            <w:pPr>
              <w:widowControl/>
              <w:jc w:val="left"/>
              <w:rPr>
                <w:rFonts w:ascii="Times New Roman" w:eastAsia="黑体" w:hAnsi="Times New Roman" w:cs="Times New Roman"/>
                <w:b/>
                <w:bCs/>
                <w:lang w:val="en-GB"/>
              </w:rPr>
            </w:pPr>
            <w:r w:rsidRPr="00E5124F">
              <w:rPr>
                <w:rFonts w:ascii="Times New Roman" w:eastAsia="黑体" w:hAnsi="Times New Roman" w:cs="Times New Roman" w:hint="eastAsia"/>
                <w:b/>
                <w:bCs/>
                <w:lang w:val="en-GB"/>
              </w:rPr>
              <w:t>材料二</w:t>
            </w:r>
          </w:p>
          <w:p w14:paraId="4A4B08AE" w14:textId="77777777" w:rsidR="00075237" w:rsidRPr="00075237" w:rsidRDefault="00075237" w:rsidP="00E3490D">
            <w:pPr>
              <w:widowControl/>
              <w:ind w:firstLineChars="200" w:firstLine="420"/>
              <w:jc w:val="left"/>
              <w:rPr>
                <w:rFonts w:ascii="黑体" w:eastAsia="黑体" w:hAnsi="黑体" w:cs="Times New Roman"/>
                <w:lang w:val="en-GB"/>
              </w:rPr>
            </w:pPr>
            <w:r w:rsidRPr="00075237">
              <w:rPr>
                <w:rFonts w:ascii="黑体" w:eastAsia="黑体" w:hAnsi="黑体" w:cs="Times New Roman"/>
                <w:lang w:val="en-GB"/>
              </w:rPr>
              <w:t>澜沧江</w:t>
            </w:r>
            <w:r w:rsidRPr="00075237">
              <w:rPr>
                <w:rFonts w:ascii="黑体" w:eastAsia="黑体" w:hAnsi="黑体" w:cs="Times New Roman" w:hint="eastAsia"/>
                <w:lang w:val="en-GB"/>
              </w:rPr>
              <w:t>-</w:t>
            </w:r>
            <w:r w:rsidRPr="00075237">
              <w:rPr>
                <w:rFonts w:ascii="黑体" w:eastAsia="黑体" w:hAnsi="黑体" w:cs="Times New Roman"/>
                <w:lang w:val="en-GB"/>
              </w:rPr>
              <w:t>湄公河是东南亚地区流经国家最多的一条著名的国际河流</w:t>
            </w:r>
            <w:r w:rsidRPr="00075237">
              <w:rPr>
                <w:rFonts w:ascii="黑体" w:eastAsia="黑体" w:hAnsi="黑体" w:cs="Times New Roman" w:hint="eastAsia"/>
                <w:lang w:val="en-GB"/>
              </w:rPr>
              <w:t>。但随着沿岸各国的发展，大量家庭和工业废水进入河流，使河</w:t>
            </w:r>
            <w:r w:rsidRPr="00075237">
              <w:rPr>
                <w:rFonts w:ascii="黑体" w:eastAsia="黑体" w:hAnsi="黑体" w:cs="Times New Roman"/>
                <w:lang w:val="en-GB"/>
              </w:rPr>
              <w:t>流</w:t>
            </w:r>
            <w:r w:rsidRPr="00075237">
              <w:rPr>
                <w:rFonts w:ascii="黑体" w:eastAsia="黑体" w:hAnsi="黑体" w:cs="Times New Roman" w:hint="eastAsia"/>
                <w:lang w:val="en-GB"/>
              </w:rPr>
              <w:t>遭受了严</w:t>
            </w:r>
            <w:r w:rsidRPr="00075237">
              <w:rPr>
                <w:rFonts w:ascii="黑体" w:eastAsia="黑体" w:hAnsi="黑体" w:cs="Times New Roman"/>
                <w:lang w:val="en-GB"/>
              </w:rPr>
              <w:t>重</w:t>
            </w:r>
            <w:r w:rsidRPr="00075237">
              <w:rPr>
                <w:rFonts w:ascii="黑体" w:eastAsia="黑体" w:hAnsi="黑体" w:cs="Times New Roman" w:hint="eastAsia"/>
                <w:lang w:val="en-GB"/>
              </w:rPr>
              <w:t>的</w:t>
            </w:r>
            <w:r w:rsidRPr="00075237">
              <w:rPr>
                <w:rFonts w:ascii="黑体" w:eastAsia="黑体" w:hAnsi="黑体" w:cs="Times New Roman"/>
                <w:lang w:val="en-GB"/>
              </w:rPr>
              <w:t>污染。</w:t>
            </w:r>
            <w:r w:rsidRPr="00075237">
              <w:rPr>
                <w:rFonts w:ascii="黑体" w:eastAsia="黑体" w:hAnsi="黑体" w:cs="Times New Roman" w:hint="eastAsia"/>
                <w:lang w:val="en-GB"/>
              </w:rPr>
              <w:t>为解决此问题，沿岸国家开展了一系列合作。</w:t>
            </w:r>
          </w:p>
          <w:p w14:paraId="5A601880" w14:textId="5A485C70" w:rsidR="00075237" w:rsidRPr="00075237" w:rsidRDefault="00075237" w:rsidP="00075237">
            <w:pPr>
              <w:widowControl/>
              <w:ind w:firstLineChars="200" w:firstLine="420"/>
              <w:jc w:val="left"/>
              <w:rPr>
                <w:rFonts w:ascii="黑体" w:eastAsia="黑体" w:hAnsi="黑体" w:cs="Times New Roman"/>
                <w:lang w:val="en-GB"/>
              </w:rPr>
            </w:pPr>
            <w:r w:rsidRPr="00075237">
              <w:rPr>
                <w:rFonts w:ascii="黑体" w:eastAsia="黑体" w:hAnsi="黑体" w:cs="Times New Roman" w:hint="eastAsia"/>
                <w:lang w:val="en-GB"/>
              </w:rPr>
              <w:lastRenderedPageBreak/>
              <w:t>1</w:t>
            </w:r>
            <w:r w:rsidRPr="00075237">
              <w:rPr>
                <w:rFonts w:ascii="黑体" w:eastAsia="黑体" w:hAnsi="黑体" w:cs="Times New Roman"/>
                <w:lang w:val="en-GB"/>
              </w:rPr>
              <w:t>995</w:t>
            </w:r>
            <w:r w:rsidRPr="00075237">
              <w:rPr>
                <w:rFonts w:ascii="黑体" w:eastAsia="黑体" w:hAnsi="黑体" w:cs="Times New Roman" w:hint="eastAsia"/>
                <w:lang w:val="en-GB"/>
              </w:rPr>
              <w:t>年下游的越南、老挝、柬埔寨、泰国四国成立了新的湄公河委员会（MRC），</w:t>
            </w:r>
            <w:r w:rsidRPr="00075237">
              <w:rPr>
                <w:rFonts w:ascii="黑体" w:eastAsia="黑体" w:hAnsi="黑体" w:cs="Times New Roman"/>
                <w:lang w:val="en-GB"/>
              </w:rPr>
              <w:t>中国和緬甸</w:t>
            </w:r>
            <w:r w:rsidRPr="00075237">
              <w:rPr>
                <w:rFonts w:ascii="黑体" w:eastAsia="黑体" w:hAnsi="黑体" w:cs="Times New Roman" w:hint="eastAsia"/>
                <w:lang w:val="en-GB"/>
              </w:rPr>
              <w:t>可以以</w:t>
            </w:r>
            <w:r w:rsidRPr="00075237">
              <w:rPr>
                <w:rFonts w:ascii="黑体" w:eastAsia="黑体" w:hAnsi="黑体" w:cs="Times New Roman"/>
                <w:lang w:val="en-GB"/>
              </w:rPr>
              <w:t>观察员的身份列席相关会议</w:t>
            </w:r>
            <w:r w:rsidRPr="00075237">
              <w:rPr>
                <w:rFonts w:ascii="黑体" w:eastAsia="黑体" w:hAnsi="黑体" w:cs="Times New Roman" w:hint="eastAsia"/>
                <w:lang w:val="en-GB"/>
              </w:rPr>
              <w:t>。该委员会</w:t>
            </w:r>
            <w:r w:rsidRPr="00075237">
              <w:rPr>
                <w:rFonts w:ascii="黑体" w:eastAsia="黑体" w:hAnsi="黑体" w:cs="Times New Roman"/>
                <w:lang w:val="en-GB"/>
              </w:rPr>
              <w:t>强调在可持续发展的基础之上对湄公河的水资源以及全流域的综合开发制定计划并进行管理</w:t>
            </w:r>
            <w:r w:rsidRPr="00075237">
              <w:rPr>
                <w:rFonts w:ascii="黑体" w:eastAsia="黑体" w:hAnsi="黑体" w:cs="Times New Roman" w:hint="eastAsia"/>
                <w:lang w:val="en-GB"/>
              </w:rPr>
              <w:t>。</w:t>
            </w:r>
          </w:p>
          <w:p w14:paraId="744B81B3" w14:textId="77777777" w:rsidR="00075237" w:rsidRPr="00075237" w:rsidRDefault="00075237" w:rsidP="00E3490D">
            <w:pPr>
              <w:widowControl/>
              <w:ind w:firstLineChars="200" w:firstLine="420"/>
              <w:jc w:val="left"/>
              <w:rPr>
                <w:rFonts w:ascii="黑体" w:eastAsia="黑体" w:hAnsi="黑体" w:cs="Times New Roman"/>
                <w:lang w:val="en-GB"/>
              </w:rPr>
            </w:pPr>
            <w:r w:rsidRPr="00075237">
              <w:rPr>
                <w:rFonts w:ascii="黑体" w:eastAsia="黑体" w:hAnsi="黑体" w:cs="Times New Roman" w:hint="eastAsia"/>
                <w:lang w:val="en-GB"/>
              </w:rPr>
              <w:t>下游四国签订的《</w:t>
            </w:r>
            <w:r w:rsidRPr="00075237">
              <w:rPr>
                <w:rFonts w:ascii="黑体" w:eastAsia="黑体" w:hAnsi="黑体" w:cs="Times New Roman"/>
                <w:lang w:val="en-GB"/>
              </w:rPr>
              <w:t>循公河流域可持续发展合作协定》</w:t>
            </w:r>
            <w:r w:rsidRPr="00075237">
              <w:rPr>
                <w:rFonts w:ascii="黑体" w:eastAsia="黑体" w:hAnsi="黑体" w:cs="Times New Roman" w:hint="eastAsia"/>
                <w:lang w:val="en-GB"/>
              </w:rPr>
              <w:t>既</w:t>
            </w:r>
            <w:r w:rsidRPr="00075237">
              <w:rPr>
                <w:rFonts w:ascii="黑体" w:eastAsia="黑体" w:hAnsi="黑体" w:cs="Times New Roman"/>
                <w:lang w:val="en-GB"/>
              </w:rPr>
              <w:t>为沿岸各国的合作提供了法律保障，</w:t>
            </w:r>
            <w:r w:rsidRPr="00075237">
              <w:rPr>
                <w:rFonts w:ascii="黑体" w:eastAsia="黑体" w:hAnsi="黑体" w:cs="Times New Roman" w:hint="eastAsia"/>
                <w:lang w:val="en-GB"/>
              </w:rPr>
              <w:t>也</w:t>
            </w:r>
            <w:r w:rsidRPr="00075237">
              <w:rPr>
                <w:rFonts w:ascii="黑体" w:eastAsia="黑体" w:hAnsi="黑体" w:cs="Times New Roman"/>
                <w:lang w:val="en-GB"/>
              </w:rPr>
              <w:t>为</w:t>
            </w:r>
            <w:r w:rsidRPr="00075237">
              <w:rPr>
                <w:rFonts w:ascii="黑体" w:eastAsia="黑体" w:hAnsi="黑体" w:cs="Times New Roman" w:hint="eastAsia"/>
                <w:lang w:val="en-GB"/>
              </w:rPr>
              <w:t>废水排放标准的制定</w:t>
            </w:r>
            <w:r w:rsidRPr="00075237">
              <w:rPr>
                <w:rFonts w:ascii="黑体" w:eastAsia="黑体" w:hAnsi="黑体" w:cs="Times New Roman"/>
                <w:lang w:val="en-GB"/>
              </w:rPr>
              <w:t>奠定了法律基础</w:t>
            </w:r>
            <w:r w:rsidRPr="00075237">
              <w:rPr>
                <w:rFonts w:ascii="黑体" w:eastAsia="黑体" w:hAnsi="黑体" w:cs="Times New Roman" w:hint="eastAsia"/>
                <w:lang w:val="en-GB"/>
              </w:rPr>
              <w:t>。</w:t>
            </w:r>
            <w:r w:rsidRPr="00075237">
              <w:rPr>
                <w:rFonts w:ascii="黑体" w:eastAsia="黑体" w:hAnsi="黑体" w:cs="Times New Roman"/>
                <w:lang w:val="en-GB"/>
              </w:rPr>
              <w:t>但是该协定中依然存在对很多关键条款界定不清的情况，如第2章第</w:t>
            </w:r>
            <w:r w:rsidRPr="00075237">
              <w:rPr>
                <w:rFonts w:ascii="黑体" w:eastAsia="黑体" w:hAnsi="黑体" w:cs="Times New Roman" w:hint="eastAsia"/>
                <w:lang w:val="en-GB"/>
              </w:rPr>
              <w:t>1</w:t>
            </w:r>
            <w:r w:rsidRPr="00075237">
              <w:rPr>
                <w:rFonts w:ascii="黑体" w:eastAsia="黑体" w:hAnsi="黑体" w:cs="Times New Roman"/>
                <w:lang w:val="en-GB"/>
              </w:rPr>
              <w:t>条的“合作范围”</w:t>
            </w:r>
            <w:r w:rsidRPr="00075237">
              <w:rPr>
                <w:rFonts w:ascii="黑体" w:eastAsia="黑体" w:hAnsi="黑体" w:cs="Times New Roman" w:hint="eastAsia"/>
                <w:lang w:val="en-GB"/>
              </w:rPr>
              <w:t>、</w:t>
            </w:r>
            <w:r w:rsidRPr="00075237">
              <w:rPr>
                <w:rFonts w:ascii="黑体" w:eastAsia="黑体" w:hAnsi="黑体" w:cs="Times New Roman"/>
                <w:lang w:val="en-GB"/>
              </w:rPr>
              <w:t>第</w:t>
            </w:r>
            <w:r w:rsidRPr="00075237">
              <w:rPr>
                <w:rFonts w:ascii="黑体" w:eastAsia="黑体" w:hAnsi="黑体" w:cs="Times New Roman" w:hint="eastAsia"/>
                <w:lang w:val="en-GB"/>
              </w:rPr>
              <w:t>2</w:t>
            </w:r>
            <w:r w:rsidRPr="00075237">
              <w:rPr>
                <w:rFonts w:ascii="黑体" w:eastAsia="黑体" w:hAnsi="黑体" w:cs="Times New Roman"/>
                <w:lang w:val="en-GB"/>
              </w:rPr>
              <w:t>章第</w:t>
            </w:r>
            <w:r w:rsidRPr="00075237">
              <w:rPr>
                <w:rFonts w:ascii="黑体" w:eastAsia="黑体" w:hAnsi="黑体" w:cs="Times New Roman" w:hint="eastAsia"/>
                <w:lang w:val="en-GB"/>
              </w:rPr>
              <w:t>4</w:t>
            </w:r>
            <w:r w:rsidRPr="00075237">
              <w:rPr>
                <w:rFonts w:ascii="黑体" w:eastAsia="黑体" w:hAnsi="黑体" w:cs="Times New Roman"/>
                <w:lang w:val="en-GB"/>
              </w:rPr>
              <w:t>条的“有害影响</w:t>
            </w:r>
            <w:r w:rsidRPr="00075237">
              <w:rPr>
                <w:rFonts w:ascii="黑体" w:eastAsia="黑体" w:hAnsi="黑体" w:cs="Times New Roman" w:hint="eastAsia"/>
                <w:lang w:val="en-GB"/>
              </w:rPr>
              <w:t>”、</w:t>
            </w:r>
            <w:r w:rsidRPr="00075237">
              <w:rPr>
                <w:rFonts w:ascii="黑体" w:eastAsia="黑体" w:hAnsi="黑体" w:cs="Times New Roman"/>
                <w:lang w:val="en-GB"/>
              </w:rPr>
              <w:t>第</w:t>
            </w:r>
            <w:r w:rsidRPr="00075237">
              <w:rPr>
                <w:rFonts w:ascii="黑体" w:eastAsia="黑体" w:hAnsi="黑体" w:cs="Times New Roman" w:hint="eastAsia"/>
                <w:lang w:val="en-GB"/>
              </w:rPr>
              <w:t>4</w:t>
            </w:r>
            <w:r w:rsidRPr="00075237">
              <w:rPr>
                <w:rFonts w:ascii="黑体" w:eastAsia="黑体" w:hAnsi="黑体" w:cs="Times New Roman"/>
                <w:lang w:val="en-GB"/>
              </w:rPr>
              <w:t>章第</w:t>
            </w:r>
            <w:r w:rsidRPr="00075237">
              <w:rPr>
                <w:rFonts w:ascii="黑体" w:eastAsia="黑体" w:hAnsi="黑体" w:cs="Times New Roman" w:hint="eastAsia"/>
                <w:lang w:val="en-GB"/>
              </w:rPr>
              <w:t>2</w:t>
            </w:r>
            <w:r w:rsidRPr="00075237">
              <w:rPr>
                <w:rFonts w:ascii="黑体" w:eastAsia="黑体" w:hAnsi="黑体" w:cs="Times New Roman"/>
                <w:lang w:val="en-GB"/>
              </w:rPr>
              <w:t>6条的“最小月天然径流量”等</w:t>
            </w:r>
            <w:r w:rsidRPr="00075237">
              <w:rPr>
                <w:rFonts w:ascii="黑体" w:eastAsia="黑体" w:hAnsi="黑体" w:cs="Times New Roman" w:hint="eastAsia"/>
                <w:lang w:val="en-GB"/>
              </w:rPr>
              <w:t>概念都较为模糊。</w:t>
            </w:r>
          </w:p>
          <w:p w14:paraId="0FBB96E8" w14:textId="250F1280" w:rsidR="00075237" w:rsidRPr="00075237" w:rsidRDefault="00075237" w:rsidP="00E3490D">
            <w:pPr>
              <w:widowControl/>
              <w:ind w:firstLineChars="200" w:firstLine="420"/>
              <w:jc w:val="left"/>
              <w:rPr>
                <w:rFonts w:ascii="黑体" w:eastAsia="黑体" w:hAnsi="黑体" w:cs="Times New Roman"/>
                <w:lang w:val="en-GB"/>
              </w:rPr>
            </w:pPr>
            <w:r w:rsidRPr="00075237">
              <w:rPr>
                <w:rFonts w:ascii="黑体" w:eastAsia="黑体" w:hAnsi="黑体" w:cs="Times New Roman"/>
                <w:lang w:val="en-GB"/>
              </w:rPr>
              <w:t>对于建立监测系统和信息共享平台，各国也采取了相应的措施予以配合，如中国水利部与湄公河委员会签订了报讯信息协议</w:t>
            </w:r>
            <w:r w:rsidRPr="00075237">
              <w:rPr>
                <w:rFonts w:ascii="黑体" w:eastAsia="黑体" w:hAnsi="黑体" w:cs="Times New Roman" w:hint="eastAsia"/>
                <w:lang w:val="en-GB"/>
              </w:rPr>
              <w:t>。</w:t>
            </w:r>
            <w:r w:rsidRPr="00075237">
              <w:rPr>
                <w:rFonts w:ascii="黑体" w:eastAsia="黑体" w:hAnsi="黑体" w:cs="Times New Roman"/>
                <w:lang w:val="en-GB"/>
              </w:rPr>
              <w:t>但是各国出于自身利益的考量愿意分享的关于河流的信息范围较为有限，</w:t>
            </w:r>
            <w:r w:rsidRPr="00075237">
              <w:rPr>
                <w:rFonts w:ascii="黑体" w:eastAsia="黑体" w:hAnsi="黑体" w:cs="Times New Roman" w:hint="eastAsia"/>
                <w:lang w:val="en-GB"/>
              </w:rPr>
              <w:t>且</w:t>
            </w:r>
            <w:r w:rsidRPr="00075237">
              <w:rPr>
                <w:rFonts w:ascii="黑体" w:eastAsia="黑体" w:hAnsi="黑体" w:cs="Times New Roman"/>
                <w:lang w:val="en-GB"/>
              </w:rPr>
              <w:t>各国对于环境指标数据和耗费等没有形成统一的标准和监测网络</w:t>
            </w:r>
            <w:r w:rsidRPr="00075237">
              <w:rPr>
                <w:rFonts w:ascii="黑体" w:eastAsia="黑体" w:hAnsi="黑体" w:cs="Times New Roman" w:hint="eastAsia"/>
                <w:lang w:val="en-GB"/>
              </w:rPr>
              <w:t>。因此最终联合</w:t>
            </w:r>
            <w:r w:rsidRPr="00075237">
              <w:rPr>
                <w:rFonts w:ascii="黑体" w:eastAsia="黑体" w:hAnsi="黑体" w:cs="Times New Roman"/>
                <w:lang w:val="en-GB"/>
              </w:rPr>
              <w:t>环境监测及信息系统</w:t>
            </w:r>
            <w:r w:rsidRPr="00075237">
              <w:rPr>
                <w:rFonts w:ascii="黑体" w:eastAsia="黑体" w:hAnsi="黑体" w:cs="Times New Roman" w:hint="eastAsia"/>
                <w:lang w:val="en-GB"/>
              </w:rPr>
              <w:t>的建立尚未成功</w:t>
            </w:r>
            <w:r w:rsidRPr="00075237">
              <w:rPr>
                <w:rFonts w:ascii="黑体" w:eastAsia="黑体" w:hAnsi="黑体" w:cs="Times New Roman"/>
                <w:lang w:val="en-GB"/>
              </w:rPr>
              <w:t>。</w:t>
            </w:r>
          </w:p>
          <w:p w14:paraId="4E457BDC" w14:textId="77777777" w:rsidR="00075237" w:rsidRPr="00075237" w:rsidRDefault="00075237" w:rsidP="00075237">
            <w:pPr>
              <w:widowControl/>
              <w:jc w:val="left"/>
              <w:rPr>
                <w:rFonts w:ascii="黑体" w:eastAsia="黑体" w:hAnsi="黑体" w:cs="Times New Roman"/>
                <w:lang w:val="en-GB"/>
              </w:rPr>
            </w:pPr>
          </w:p>
          <w:p w14:paraId="2A9904E5" w14:textId="77777777" w:rsidR="00075237" w:rsidRPr="00E5124F" w:rsidRDefault="00075237" w:rsidP="00E3490D">
            <w:pPr>
              <w:widowControl/>
              <w:jc w:val="left"/>
              <w:rPr>
                <w:rFonts w:ascii="Times New Roman" w:eastAsia="黑体" w:hAnsi="Times New Roman" w:cs="Times New Roman"/>
                <w:lang w:val="en-GB"/>
              </w:rPr>
            </w:pPr>
            <w:r w:rsidRPr="00075237">
              <w:rPr>
                <w:rFonts w:ascii="Times New Roman" w:eastAsia="黑体" w:hAnsi="Times New Roman" w:cs="Times New Roman" w:hint="eastAsia"/>
                <w:sz w:val="24"/>
                <w:szCs w:val="32"/>
                <w:lang w:val="en-GB"/>
              </w:rPr>
              <w:t>请结合上述材料与背景文件，回答以下两个问题：</w:t>
            </w:r>
          </w:p>
          <w:p w14:paraId="4B5D8B06" w14:textId="327CE808" w:rsidR="00075237" w:rsidRDefault="00075237" w:rsidP="00075237">
            <w:pPr>
              <w:pStyle w:val="a6"/>
              <w:widowControl/>
              <w:numPr>
                <w:ilvl w:val="0"/>
                <w:numId w:val="5"/>
              </w:numPr>
              <w:ind w:firstLineChars="0"/>
              <w:jc w:val="left"/>
              <w:rPr>
                <w:rFonts w:ascii="Times New Roman" w:eastAsia="黑体" w:hAnsi="Times New Roman" w:cs="Times New Roman"/>
                <w:lang w:val="en-GB"/>
              </w:rPr>
            </w:pPr>
            <w:r w:rsidRPr="00E5124F">
              <w:rPr>
                <w:rFonts w:ascii="Times New Roman" w:eastAsia="黑体" w:hAnsi="Times New Roman" w:cs="Times New Roman" w:hint="eastAsia"/>
                <w:lang w:val="en-GB"/>
              </w:rPr>
              <w:t>请简述水质监测对全球城市废水治理的作用。（不超过</w:t>
            </w:r>
            <w:r w:rsidRPr="00E5124F">
              <w:rPr>
                <w:rFonts w:ascii="Times New Roman" w:eastAsia="黑体" w:hAnsi="Times New Roman" w:cs="Times New Roman"/>
                <w:lang w:val="en-GB"/>
              </w:rPr>
              <w:t>300</w:t>
            </w:r>
            <w:r w:rsidRPr="00E5124F">
              <w:rPr>
                <w:rFonts w:ascii="Times New Roman" w:eastAsia="黑体" w:hAnsi="Times New Roman" w:cs="Times New Roman" w:hint="eastAsia"/>
                <w:lang w:val="en-GB"/>
              </w:rPr>
              <w:t>字）</w:t>
            </w:r>
          </w:p>
          <w:p w14:paraId="5EAB4A1B" w14:textId="77777777" w:rsidR="00075237" w:rsidRPr="00E5124F" w:rsidRDefault="00075237" w:rsidP="00075237">
            <w:pPr>
              <w:pStyle w:val="a6"/>
              <w:widowControl/>
              <w:numPr>
                <w:ilvl w:val="0"/>
                <w:numId w:val="5"/>
              </w:numPr>
              <w:ind w:firstLineChars="0"/>
              <w:jc w:val="left"/>
              <w:rPr>
                <w:rFonts w:ascii="Times New Roman" w:eastAsia="黑体" w:hAnsi="Times New Roman" w:cs="Times New Roman"/>
                <w:lang w:val="en-GB"/>
              </w:rPr>
            </w:pPr>
            <w:r w:rsidRPr="00E5124F">
              <w:rPr>
                <w:rFonts w:ascii="Times New Roman" w:eastAsia="黑体" w:hAnsi="Times New Roman" w:cs="Times New Roman" w:hint="eastAsia"/>
                <w:lang w:val="en-GB"/>
              </w:rPr>
              <w:t>请从城市废水治理机制的角度出发，评价</w:t>
            </w:r>
            <w:r w:rsidRPr="00E5124F">
              <w:rPr>
                <w:rFonts w:ascii="Times New Roman" w:eastAsia="黑体" w:hAnsi="Times New Roman" w:cs="Times New Roman"/>
                <w:lang w:val="en-GB"/>
              </w:rPr>
              <w:t>澜沧江</w:t>
            </w:r>
            <w:r w:rsidRPr="00E5124F">
              <w:rPr>
                <w:rFonts w:ascii="Times New Roman" w:eastAsia="黑体" w:hAnsi="Times New Roman" w:cs="Times New Roman" w:hint="eastAsia"/>
                <w:lang w:val="en-GB"/>
              </w:rPr>
              <w:t>-</w:t>
            </w:r>
            <w:r w:rsidRPr="00E5124F">
              <w:rPr>
                <w:rFonts w:ascii="Times New Roman" w:eastAsia="黑体" w:hAnsi="Times New Roman" w:cs="Times New Roman"/>
                <w:lang w:val="en-GB"/>
              </w:rPr>
              <w:t>湄公河</w:t>
            </w:r>
            <w:r w:rsidRPr="00E5124F">
              <w:rPr>
                <w:rFonts w:ascii="Times New Roman" w:eastAsia="黑体" w:hAnsi="Times New Roman" w:cs="Times New Roman" w:hint="eastAsia"/>
                <w:lang w:val="en-GB"/>
              </w:rPr>
              <w:t>流域的相关合作，并提出可能的改进措施。（不超过</w:t>
            </w:r>
            <w:r w:rsidRPr="00E5124F">
              <w:rPr>
                <w:rFonts w:ascii="Times New Roman" w:eastAsia="黑体" w:hAnsi="Times New Roman" w:cs="Times New Roman"/>
                <w:lang w:val="en-GB"/>
              </w:rPr>
              <w:t>800</w:t>
            </w:r>
            <w:r w:rsidRPr="00E5124F">
              <w:rPr>
                <w:rFonts w:ascii="Times New Roman" w:eastAsia="黑体" w:hAnsi="Times New Roman" w:cs="Times New Roman" w:hint="eastAsia"/>
                <w:lang w:val="en-GB"/>
              </w:rPr>
              <w:t>字）</w:t>
            </w:r>
          </w:p>
        </w:tc>
      </w:tr>
    </w:tbl>
    <w:p w14:paraId="763FF09D" w14:textId="77777777" w:rsidR="00075237" w:rsidRDefault="00075237" w:rsidP="00075237">
      <w:pPr>
        <w:widowControl/>
        <w:jc w:val="left"/>
        <w:rPr>
          <w:rFonts w:ascii="仿宋" w:eastAsia="仿宋" w:hAnsi="仿宋" w:cs="Times New Roman"/>
        </w:rPr>
      </w:pPr>
      <w:r>
        <w:rPr>
          <w:rFonts w:ascii="仿宋" w:eastAsia="仿宋" w:hAnsi="仿宋" w:cs="Times New Roman"/>
        </w:rPr>
        <w:lastRenderedPageBreak/>
        <w:br w:type="page"/>
      </w:r>
    </w:p>
    <w:tbl>
      <w:tblPr>
        <w:tblStyle w:val="a5"/>
        <w:tblpPr w:leftFromText="180" w:rightFromText="180" w:vertAnchor="page" w:horzAnchor="margin" w:tblpY="1767"/>
        <w:tblW w:w="0" w:type="auto"/>
        <w:tblLook w:val="04A0" w:firstRow="1" w:lastRow="0" w:firstColumn="1" w:lastColumn="0" w:noHBand="0" w:noVBand="1"/>
      </w:tblPr>
      <w:tblGrid>
        <w:gridCol w:w="2763"/>
        <w:gridCol w:w="1382"/>
        <w:gridCol w:w="1381"/>
        <w:gridCol w:w="2764"/>
      </w:tblGrid>
      <w:tr w:rsidR="00075237" w14:paraId="0DDD5E6B" w14:textId="77777777" w:rsidTr="00075237">
        <w:tc>
          <w:tcPr>
            <w:tcW w:w="8290" w:type="dxa"/>
            <w:gridSpan w:val="4"/>
          </w:tcPr>
          <w:p w14:paraId="12061196" w14:textId="77777777" w:rsidR="00075237" w:rsidRDefault="00075237" w:rsidP="00075237">
            <w:pPr>
              <w:jc w:val="center"/>
              <w:rPr>
                <w:rFonts w:ascii="Times New Roman" w:eastAsia="黑体" w:hAnsi="Times New Roman" w:cs="Times New Roman"/>
                <w:b/>
                <w:lang w:val="en-GB"/>
              </w:rPr>
            </w:pPr>
            <w:r>
              <w:rPr>
                <w:rFonts w:ascii="Times New Roman" w:eastAsia="黑体" w:hAnsi="Times New Roman" w:cs="Times New Roman" w:hint="eastAsia"/>
                <w:b/>
              </w:rPr>
              <w:lastRenderedPageBreak/>
              <w:t>答题页</w:t>
            </w:r>
          </w:p>
        </w:tc>
      </w:tr>
      <w:tr w:rsidR="00075237" w14:paraId="3CB02BC6" w14:textId="77777777" w:rsidTr="00075237">
        <w:tc>
          <w:tcPr>
            <w:tcW w:w="4145" w:type="dxa"/>
            <w:gridSpan w:val="2"/>
          </w:tcPr>
          <w:p w14:paraId="007BE7D2"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hint="eastAsia"/>
              </w:rPr>
              <w:t>中文姓名</w:t>
            </w:r>
            <w:r>
              <w:rPr>
                <w:rFonts w:ascii="Times New Roman" w:eastAsia="黑体" w:hAnsi="Times New Roman" w:cs="Times New Roman"/>
                <w:lang w:val="en-GB"/>
              </w:rPr>
              <w:t>:</w:t>
            </w:r>
          </w:p>
        </w:tc>
        <w:tc>
          <w:tcPr>
            <w:tcW w:w="4145" w:type="dxa"/>
            <w:gridSpan w:val="2"/>
          </w:tcPr>
          <w:p w14:paraId="2C791891"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hint="eastAsia"/>
              </w:rPr>
              <w:t>拼音或英文姓名</w:t>
            </w:r>
            <w:r>
              <w:rPr>
                <w:rFonts w:ascii="Times New Roman" w:eastAsia="黑体" w:hAnsi="Times New Roman" w:cs="Times New Roman"/>
                <w:lang w:val="en-GB"/>
              </w:rPr>
              <w:t>:</w:t>
            </w:r>
          </w:p>
        </w:tc>
      </w:tr>
      <w:tr w:rsidR="00075237" w14:paraId="12C08E7C" w14:textId="77777777" w:rsidTr="00075237">
        <w:tc>
          <w:tcPr>
            <w:tcW w:w="8290" w:type="dxa"/>
            <w:gridSpan w:val="4"/>
          </w:tcPr>
          <w:p w14:paraId="4D8C19A4" w14:textId="77777777" w:rsidR="00075237" w:rsidRDefault="00075237" w:rsidP="00075237">
            <w:pPr>
              <w:rPr>
                <w:rFonts w:ascii="Times New Roman" w:eastAsia="黑体" w:hAnsi="Times New Roman" w:cs="Times New Roman"/>
                <w:b/>
              </w:rPr>
            </w:pPr>
            <w:r>
              <w:rPr>
                <w:rFonts w:ascii="Times New Roman" w:eastAsia="黑体" w:hAnsi="Times New Roman" w:cs="Times New Roman" w:hint="eastAsia"/>
                <w:b/>
              </w:rPr>
              <w:t>第一部分</w:t>
            </w:r>
            <w:r>
              <w:rPr>
                <w:rFonts w:ascii="Times New Roman" w:eastAsia="黑体" w:hAnsi="Times New Roman" w:cs="Times New Roman" w:hint="eastAsia"/>
                <w:b/>
              </w:rPr>
              <w:t xml:space="preserve"> </w:t>
            </w:r>
            <w:r>
              <w:rPr>
                <w:rFonts w:ascii="Times New Roman" w:eastAsia="黑体" w:hAnsi="Times New Roman" w:cs="Times New Roman" w:hint="eastAsia"/>
                <w:b/>
              </w:rPr>
              <w:t>选择题</w:t>
            </w:r>
          </w:p>
        </w:tc>
      </w:tr>
      <w:tr w:rsidR="00075237" w14:paraId="19FF55ED" w14:textId="77777777" w:rsidTr="00075237">
        <w:tc>
          <w:tcPr>
            <w:tcW w:w="2763" w:type="dxa"/>
          </w:tcPr>
          <w:p w14:paraId="0026DFBA"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1.</w:t>
            </w:r>
          </w:p>
        </w:tc>
        <w:tc>
          <w:tcPr>
            <w:tcW w:w="2763" w:type="dxa"/>
            <w:gridSpan w:val="2"/>
          </w:tcPr>
          <w:p w14:paraId="6E618A48"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2.</w:t>
            </w:r>
          </w:p>
        </w:tc>
        <w:tc>
          <w:tcPr>
            <w:tcW w:w="2764" w:type="dxa"/>
          </w:tcPr>
          <w:p w14:paraId="2F02D057"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3.</w:t>
            </w:r>
          </w:p>
        </w:tc>
      </w:tr>
      <w:tr w:rsidR="00075237" w14:paraId="450BD554" w14:textId="77777777" w:rsidTr="00075237">
        <w:tc>
          <w:tcPr>
            <w:tcW w:w="2763" w:type="dxa"/>
          </w:tcPr>
          <w:p w14:paraId="7390210A"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4.</w:t>
            </w:r>
          </w:p>
        </w:tc>
        <w:tc>
          <w:tcPr>
            <w:tcW w:w="2763" w:type="dxa"/>
            <w:gridSpan w:val="2"/>
          </w:tcPr>
          <w:p w14:paraId="7B506275"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5.</w:t>
            </w:r>
          </w:p>
        </w:tc>
        <w:tc>
          <w:tcPr>
            <w:tcW w:w="2764" w:type="dxa"/>
          </w:tcPr>
          <w:p w14:paraId="55DE1D03" w14:textId="77777777" w:rsidR="00075237" w:rsidRDefault="00075237" w:rsidP="00075237">
            <w:pPr>
              <w:rPr>
                <w:rFonts w:ascii="Times New Roman" w:eastAsia="黑体" w:hAnsi="Times New Roman" w:cs="Times New Roman"/>
                <w:lang w:val="en-GB"/>
              </w:rPr>
            </w:pPr>
          </w:p>
        </w:tc>
      </w:tr>
      <w:tr w:rsidR="00075237" w14:paraId="196EEB9E" w14:textId="77777777" w:rsidTr="00075237">
        <w:tc>
          <w:tcPr>
            <w:tcW w:w="8290" w:type="dxa"/>
            <w:gridSpan w:val="4"/>
          </w:tcPr>
          <w:p w14:paraId="7203DE2A" w14:textId="77777777" w:rsidR="00075237" w:rsidRDefault="00075237" w:rsidP="00075237">
            <w:pPr>
              <w:rPr>
                <w:rFonts w:ascii="Times New Roman" w:eastAsia="黑体" w:hAnsi="Times New Roman" w:cs="Times New Roman"/>
                <w:b/>
              </w:rPr>
            </w:pPr>
            <w:r>
              <w:rPr>
                <w:rFonts w:ascii="Times New Roman" w:eastAsia="黑体" w:hAnsi="Times New Roman" w:cs="Times New Roman" w:hint="eastAsia"/>
                <w:b/>
              </w:rPr>
              <w:t>第二部分</w:t>
            </w:r>
            <w:r>
              <w:rPr>
                <w:rFonts w:ascii="Times New Roman" w:eastAsia="黑体" w:hAnsi="Times New Roman" w:cs="Times New Roman" w:hint="eastAsia"/>
                <w:b/>
              </w:rPr>
              <w:t xml:space="preserve"> </w:t>
            </w:r>
            <w:r>
              <w:rPr>
                <w:rFonts w:ascii="Times New Roman" w:eastAsia="黑体" w:hAnsi="Times New Roman" w:cs="Times New Roman" w:hint="eastAsia"/>
                <w:b/>
              </w:rPr>
              <w:t>简答题</w:t>
            </w:r>
          </w:p>
        </w:tc>
      </w:tr>
      <w:tr w:rsidR="00075237" w14:paraId="11CCDCED" w14:textId="77777777" w:rsidTr="00075237">
        <w:tc>
          <w:tcPr>
            <w:tcW w:w="8290" w:type="dxa"/>
            <w:gridSpan w:val="4"/>
          </w:tcPr>
          <w:p w14:paraId="4F51D7B3"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1.</w:t>
            </w:r>
          </w:p>
        </w:tc>
      </w:tr>
      <w:tr w:rsidR="00075237" w14:paraId="7F189B74" w14:textId="77777777" w:rsidTr="00075237">
        <w:tc>
          <w:tcPr>
            <w:tcW w:w="8290" w:type="dxa"/>
            <w:gridSpan w:val="4"/>
          </w:tcPr>
          <w:p w14:paraId="7B441CFA" w14:textId="77777777" w:rsidR="00075237" w:rsidRDefault="00075237" w:rsidP="00075237">
            <w:pPr>
              <w:rPr>
                <w:rFonts w:ascii="Times New Roman" w:eastAsia="黑体" w:hAnsi="Times New Roman" w:cs="Times New Roman"/>
                <w:lang w:val="en-GB"/>
              </w:rPr>
            </w:pPr>
            <w:r>
              <w:rPr>
                <w:rFonts w:ascii="Times New Roman" w:eastAsia="黑体" w:hAnsi="Times New Roman" w:cs="Times New Roman"/>
                <w:lang w:val="en-GB"/>
              </w:rPr>
              <w:t>2.</w:t>
            </w:r>
          </w:p>
        </w:tc>
      </w:tr>
      <w:tr w:rsidR="00075237" w14:paraId="0E3FF373" w14:textId="77777777" w:rsidTr="00075237">
        <w:tc>
          <w:tcPr>
            <w:tcW w:w="8290" w:type="dxa"/>
            <w:gridSpan w:val="4"/>
          </w:tcPr>
          <w:p w14:paraId="6E109C10" w14:textId="77777777" w:rsidR="00075237" w:rsidRDefault="00075237" w:rsidP="00075237">
            <w:pPr>
              <w:rPr>
                <w:rFonts w:ascii="Times New Roman" w:eastAsia="黑体" w:hAnsi="Times New Roman" w:cs="Times New Roman"/>
                <w:b/>
              </w:rPr>
            </w:pPr>
            <w:r>
              <w:rPr>
                <w:rFonts w:ascii="Times New Roman" w:eastAsia="黑体" w:hAnsi="Times New Roman" w:cs="Times New Roman" w:hint="eastAsia"/>
                <w:b/>
              </w:rPr>
              <w:t>第三部分</w:t>
            </w:r>
            <w:r>
              <w:rPr>
                <w:rFonts w:ascii="Times New Roman" w:eastAsia="黑体" w:hAnsi="Times New Roman" w:cs="Times New Roman" w:hint="eastAsia"/>
                <w:b/>
              </w:rPr>
              <w:t xml:space="preserve"> </w:t>
            </w:r>
            <w:r>
              <w:rPr>
                <w:rFonts w:ascii="Times New Roman" w:eastAsia="黑体" w:hAnsi="Times New Roman" w:cs="Times New Roman" w:hint="eastAsia"/>
                <w:b/>
              </w:rPr>
              <w:t>论述题</w:t>
            </w:r>
          </w:p>
        </w:tc>
      </w:tr>
      <w:tr w:rsidR="00075237" w14:paraId="50C6FCC1" w14:textId="77777777" w:rsidTr="00075237">
        <w:trPr>
          <w:trHeight w:val="2687"/>
        </w:trPr>
        <w:tc>
          <w:tcPr>
            <w:tcW w:w="8290" w:type="dxa"/>
            <w:gridSpan w:val="4"/>
          </w:tcPr>
          <w:p w14:paraId="466B29F7" w14:textId="77777777" w:rsidR="00075237" w:rsidRDefault="00075237" w:rsidP="00075237">
            <w:pPr>
              <w:rPr>
                <w:rFonts w:ascii="Times New Roman" w:eastAsia="黑体" w:hAnsi="Times New Roman" w:cs="Times New Roman"/>
                <w:lang w:val="en-GB"/>
              </w:rPr>
            </w:pPr>
          </w:p>
          <w:p w14:paraId="1835C27F" w14:textId="77777777" w:rsidR="00075237" w:rsidRDefault="00075237" w:rsidP="00075237">
            <w:pPr>
              <w:rPr>
                <w:rFonts w:ascii="Times New Roman" w:eastAsia="黑体" w:hAnsi="Times New Roman" w:cs="Times New Roman"/>
                <w:lang w:val="en-GB"/>
              </w:rPr>
            </w:pPr>
          </w:p>
          <w:p w14:paraId="61734CD7" w14:textId="77777777" w:rsidR="00075237" w:rsidRDefault="00075237" w:rsidP="00075237">
            <w:pPr>
              <w:rPr>
                <w:rFonts w:ascii="Times New Roman" w:eastAsia="黑体" w:hAnsi="Times New Roman" w:cs="Times New Roman"/>
                <w:lang w:val="en-GB"/>
              </w:rPr>
            </w:pPr>
          </w:p>
          <w:p w14:paraId="1F57B19E" w14:textId="77777777" w:rsidR="00075237" w:rsidRDefault="00075237" w:rsidP="00075237">
            <w:pPr>
              <w:rPr>
                <w:rFonts w:ascii="Times New Roman" w:eastAsia="黑体" w:hAnsi="Times New Roman" w:cs="Times New Roman"/>
                <w:lang w:val="en-GB"/>
              </w:rPr>
            </w:pPr>
          </w:p>
          <w:p w14:paraId="0245C841" w14:textId="77777777" w:rsidR="00075237" w:rsidRDefault="00075237" w:rsidP="00075237">
            <w:pPr>
              <w:rPr>
                <w:rFonts w:ascii="Times New Roman" w:eastAsia="黑体" w:hAnsi="Times New Roman" w:cs="Times New Roman"/>
                <w:lang w:val="en-GB"/>
              </w:rPr>
            </w:pPr>
          </w:p>
          <w:p w14:paraId="4A200E86" w14:textId="77777777" w:rsidR="00075237" w:rsidRDefault="00075237" w:rsidP="00075237">
            <w:pPr>
              <w:rPr>
                <w:rFonts w:ascii="Times New Roman" w:eastAsia="黑体" w:hAnsi="Times New Roman" w:cs="Times New Roman"/>
                <w:lang w:val="en-GB"/>
              </w:rPr>
            </w:pPr>
          </w:p>
          <w:p w14:paraId="4ADA0B44" w14:textId="77777777" w:rsidR="00075237" w:rsidRDefault="00075237" w:rsidP="00075237">
            <w:pPr>
              <w:rPr>
                <w:rFonts w:ascii="Times New Roman" w:eastAsia="黑体" w:hAnsi="Times New Roman" w:cs="Times New Roman"/>
                <w:lang w:val="en-GB"/>
              </w:rPr>
            </w:pPr>
          </w:p>
          <w:p w14:paraId="29EEFF5B" w14:textId="7D5A24A3" w:rsidR="00075237" w:rsidRDefault="00075237" w:rsidP="00075237">
            <w:pPr>
              <w:wordWrap w:val="0"/>
              <w:jc w:val="right"/>
              <w:rPr>
                <w:rFonts w:ascii="Times New Roman" w:eastAsia="黑体" w:hAnsi="Times New Roman" w:cs="Times New Roman"/>
                <w:lang w:val="en-GB"/>
              </w:rPr>
            </w:pPr>
            <w:r>
              <w:rPr>
                <w:rFonts w:ascii="Times New Roman" w:eastAsia="黑体" w:hAnsi="Times New Roman" w:cs="Times New Roman"/>
                <w:lang w:val="en-GB"/>
              </w:rPr>
              <w:t xml:space="preserve"> </w:t>
            </w:r>
            <w:r w:rsidR="006C6016">
              <w:rPr>
                <w:rFonts w:ascii="Times New Roman" w:eastAsia="黑体" w:hAnsi="Times New Roman" w:cs="Times New Roman" w:hint="eastAsia"/>
                <w:lang w:val="en-GB"/>
              </w:rPr>
              <w:t>总字数</w:t>
            </w:r>
            <w:r>
              <w:rPr>
                <w:rFonts w:ascii="Times New Roman" w:eastAsia="黑体" w:hAnsi="Times New Roman" w:cs="Times New Roman"/>
                <w:lang w:val="en-GB"/>
              </w:rPr>
              <w:t xml:space="preserve">:    </w:t>
            </w:r>
          </w:p>
        </w:tc>
      </w:tr>
      <w:tr w:rsidR="00075237" w14:paraId="02BF9C00" w14:textId="77777777" w:rsidTr="00075237">
        <w:tc>
          <w:tcPr>
            <w:tcW w:w="8290" w:type="dxa"/>
            <w:gridSpan w:val="4"/>
          </w:tcPr>
          <w:p w14:paraId="7CDB68E1" w14:textId="77777777" w:rsidR="00075237" w:rsidRDefault="00075237" w:rsidP="00075237">
            <w:pPr>
              <w:rPr>
                <w:rFonts w:ascii="Times New Roman" w:eastAsia="黑体" w:hAnsi="Times New Roman" w:cs="Times New Roman"/>
                <w:b/>
                <w:bCs/>
              </w:rPr>
            </w:pPr>
            <w:r>
              <w:rPr>
                <w:rFonts w:ascii="Times New Roman" w:eastAsia="黑体" w:hAnsi="Times New Roman" w:cs="Times New Roman" w:hint="eastAsia"/>
                <w:b/>
                <w:bCs/>
              </w:rPr>
              <w:t>参考文献：</w:t>
            </w:r>
          </w:p>
          <w:p w14:paraId="085367BE" w14:textId="77777777" w:rsidR="00075237" w:rsidRDefault="00075237" w:rsidP="00075237">
            <w:pPr>
              <w:rPr>
                <w:rFonts w:ascii="Times New Roman" w:eastAsia="黑体" w:hAnsi="Times New Roman" w:cs="Times New Roman"/>
                <w:lang w:val="en-GB"/>
              </w:rPr>
            </w:pPr>
          </w:p>
        </w:tc>
      </w:tr>
      <w:tr w:rsidR="00075237" w14:paraId="521CD1D1" w14:textId="77777777" w:rsidTr="00075237">
        <w:tc>
          <w:tcPr>
            <w:tcW w:w="8290" w:type="dxa"/>
            <w:gridSpan w:val="4"/>
          </w:tcPr>
          <w:p w14:paraId="0BD0536A" w14:textId="77777777" w:rsidR="00075237" w:rsidRDefault="00075237" w:rsidP="00075237">
            <w:pPr>
              <w:rPr>
                <w:rFonts w:ascii="Times New Roman" w:eastAsia="黑体" w:hAnsi="Times New Roman" w:cs="Times New Roman"/>
                <w:i/>
                <w:lang w:val="en-GB"/>
              </w:rPr>
            </w:pPr>
            <w:r>
              <w:rPr>
                <w:rFonts w:ascii="仿宋" w:eastAsia="仿宋" w:hAnsi="仿宋" w:cs="Times New Roman" w:hint="eastAsia"/>
              </w:rPr>
              <w:t>感谢您完成学术测试。请依照个人意愿填写第一、第二及第三志愿，便于主席团进行席位分配。请注意，志愿仅供主席团成员参考。</w:t>
            </w:r>
          </w:p>
        </w:tc>
      </w:tr>
      <w:tr w:rsidR="00075237" w14:paraId="24BE1988" w14:textId="77777777" w:rsidTr="00075237">
        <w:tc>
          <w:tcPr>
            <w:tcW w:w="2763" w:type="dxa"/>
          </w:tcPr>
          <w:p w14:paraId="36AA1443" w14:textId="77777777" w:rsidR="00075237" w:rsidRDefault="00075237" w:rsidP="00075237">
            <w:pPr>
              <w:pStyle w:val="a6"/>
              <w:numPr>
                <w:ilvl w:val="0"/>
                <w:numId w:val="3"/>
              </w:numPr>
              <w:ind w:firstLineChars="0"/>
              <w:rPr>
                <w:rFonts w:ascii="Times New Roman" w:eastAsia="黑体" w:hAnsi="Times New Roman" w:cs="Times New Roman"/>
                <w:lang w:val="en-GB"/>
              </w:rPr>
            </w:pPr>
          </w:p>
        </w:tc>
        <w:tc>
          <w:tcPr>
            <w:tcW w:w="2763" w:type="dxa"/>
            <w:gridSpan w:val="2"/>
          </w:tcPr>
          <w:p w14:paraId="35D814A0" w14:textId="77777777" w:rsidR="00075237" w:rsidRDefault="00075237" w:rsidP="00075237">
            <w:pPr>
              <w:pStyle w:val="a6"/>
              <w:numPr>
                <w:ilvl w:val="0"/>
                <w:numId w:val="3"/>
              </w:numPr>
              <w:ind w:firstLineChars="0"/>
              <w:rPr>
                <w:rFonts w:ascii="Times New Roman" w:eastAsia="黑体" w:hAnsi="Times New Roman" w:cs="Times New Roman"/>
                <w:lang w:val="en-GB"/>
              </w:rPr>
            </w:pPr>
          </w:p>
        </w:tc>
        <w:tc>
          <w:tcPr>
            <w:tcW w:w="2764" w:type="dxa"/>
          </w:tcPr>
          <w:p w14:paraId="3D9C0023" w14:textId="77777777" w:rsidR="00075237" w:rsidRDefault="00075237" w:rsidP="00075237">
            <w:pPr>
              <w:pStyle w:val="a6"/>
              <w:numPr>
                <w:ilvl w:val="0"/>
                <w:numId w:val="3"/>
              </w:numPr>
              <w:ind w:firstLineChars="0"/>
              <w:rPr>
                <w:rFonts w:ascii="Times New Roman" w:eastAsia="黑体" w:hAnsi="Times New Roman" w:cs="Times New Roman"/>
                <w:lang w:val="en-GB"/>
              </w:rPr>
            </w:pPr>
          </w:p>
        </w:tc>
      </w:tr>
    </w:tbl>
    <w:p w14:paraId="1AE3C2C3" w14:textId="77777777" w:rsidR="00075237" w:rsidRDefault="00075237" w:rsidP="00075237">
      <w:pPr>
        <w:rPr>
          <w:rFonts w:ascii="Times New Roman" w:eastAsia="黑体" w:hAnsi="Times New Roman" w:cs="Times New Roman"/>
          <w:lang w:val="en-GB"/>
        </w:rPr>
      </w:pPr>
    </w:p>
    <w:p w14:paraId="4EE396FC" w14:textId="77777777" w:rsidR="00075237" w:rsidRDefault="00075237" w:rsidP="00075237">
      <w:pPr>
        <w:rPr>
          <w:rFonts w:ascii="Times New Roman" w:eastAsia="黑体" w:hAnsi="Times New Roman" w:cs="Times New Roman"/>
          <w:lang w:val="en-GB"/>
        </w:rPr>
      </w:pPr>
    </w:p>
    <w:p w14:paraId="5EE56606" w14:textId="77777777" w:rsidR="00075237" w:rsidRDefault="00075237" w:rsidP="00075237">
      <w:pPr>
        <w:rPr>
          <w:rFonts w:ascii="Times New Roman" w:eastAsia="黑体" w:hAnsi="Times New Roman" w:cs="Times New Roman"/>
          <w:lang w:val="en-GB"/>
        </w:rPr>
      </w:pPr>
    </w:p>
    <w:p w14:paraId="2EB37DFF" w14:textId="470FC4B6" w:rsidR="00075237" w:rsidRDefault="00075237" w:rsidP="00075237">
      <w:pPr>
        <w:rPr>
          <w:rFonts w:ascii="仿宋" w:eastAsia="仿宋" w:hAnsi="仿宋" w:cs="Times New Roman"/>
        </w:rPr>
      </w:pPr>
      <w:r>
        <w:rPr>
          <w:rFonts w:ascii="Times New Roman" w:eastAsia="黑体" w:hAnsi="Times New Roman" w:cs="Times New Roman"/>
          <w:lang w:val="en-GB"/>
        </w:rPr>
        <w:t>*</w:t>
      </w:r>
      <w:r>
        <w:rPr>
          <w:rFonts w:ascii="仿宋" w:eastAsia="仿宋" w:hAnsi="仿宋" w:cs="Times New Roman" w:hint="eastAsia"/>
        </w:rPr>
        <w:t>请在完成学术测试后将文件名重命名为“联合国环境规划署：中文姓名”（如：联合国环境规划署：李雷），并于北京时间</w:t>
      </w:r>
      <w:r>
        <w:rPr>
          <w:rFonts w:ascii="仿宋" w:eastAsia="仿宋" w:hAnsi="仿宋" w:cs="Times New Roman" w:hint="eastAsia"/>
          <w:b/>
        </w:rPr>
        <w:t>2</w:t>
      </w:r>
      <w:r>
        <w:rPr>
          <w:rFonts w:ascii="仿宋" w:eastAsia="仿宋" w:hAnsi="仿宋" w:cs="Times New Roman"/>
          <w:b/>
        </w:rPr>
        <w:t>02</w:t>
      </w:r>
      <w:r>
        <w:rPr>
          <w:rFonts w:ascii="仿宋" w:eastAsia="仿宋" w:hAnsi="仿宋" w:cs="Times New Roman" w:hint="eastAsia"/>
          <w:b/>
        </w:rPr>
        <w:t>2年3</w:t>
      </w:r>
      <w:r>
        <w:rPr>
          <w:rFonts w:ascii="仿宋" w:eastAsia="仿宋" w:hAnsi="仿宋" w:cs="Times New Roman"/>
          <w:b/>
        </w:rPr>
        <w:t>月</w:t>
      </w:r>
      <w:r w:rsidR="00B92A8E">
        <w:rPr>
          <w:rFonts w:ascii="仿宋" w:eastAsia="仿宋" w:hAnsi="仿宋" w:cs="Times New Roman" w:hint="eastAsia"/>
          <w:b/>
        </w:rPr>
        <w:t>27</w:t>
      </w:r>
      <w:r>
        <w:rPr>
          <w:rFonts w:ascii="仿宋" w:eastAsia="仿宋" w:hAnsi="仿宋" w:cs="Times New Roman"/>
          <w:b/>
        </w:rPr>
        <w:t>日</w:t>
      </w:r>
      <w:r w:rsidR="00B92A8E">
        <w:rPr>
          <w:rFonts w:ascii="仿宋" w:eastAsia="仿宋" w:hAnsi="仿宋" w:cs="Times New Roman"/>
          <w:b/>
        </w:rPr>
        <w:t>20</w:t>
      </w:r>
      <w:r>
        <w:rPr>
          <w:rFonts w:ascii="仿宋" w:eastAsia="仿宋" w:hAnsi="仿宋" w:cs="Times New Roman"/>
          <w:b/>
        </w:rPr>
        <w:t>:</w:t>
      </w:r>
      <w:r w:rsidR="00B92A8E">
        <w:rPr>
          <w:rFonts w:ascii="仿宋" w:eastAsia="仿宋" w:hAnsi="仿宋" w:cs="Times New Roman" w:hint="eastAsia"/>
          <w:b/>
        </w:rPr>
        <w:t>59</w:t>
      </w:r>
      <w:bookmarkStart w:id="0" w:name="_GoBack"/>
      <w:bookmarkEnd w:id="0"/>
      <w:r>
        <w:rPr>
          <w:rFonts w:ascii="仿宋" w:eastAsia="仿宋" w:hAnsi="仿宋" w:cs="Times New Roman" w:hint="eastAsia"/>
        </w:rPr>
        <w:t>前将文件发送至委员会工作邮箱：</w:t>
      </w:r>
      <w:r>
        <w:rPr>
          <w:rFonts w:ascii="Times New Roman" w:eastAsia="仿宋" w:hAnsi="Times New Roman" w:cs="Times New Roman"/>
          <w:b/>
        </w:rPr>
        <w:t>UNEP@bimun.org.cn</w:t>
      </w:r>
      <w:r>
        <w:rPr>
          <w:rFonts w:ascii="仿宋" w:eastAsia="仿宋" w:hAnsi="仿宋" w:cs="Times New Roman" w:hint="eastAsia"/>
        </w:rPr>
        <w:t>。</w:t>
      </w:r>
      <w:r>
        <w:rPr>
          <w:rFonts w:ascii="仿宋" w:eastAsia="仿宋" w:hAnsi="仿宋" w:cs="Times New Roman"/>
        </w:rPr>
        <w:t>请以</w:t>
      </w:r>
      <w:r>
        <w:rPr>
          <w:rFonts w:ascii="Times New Roman" w:eastAsia="仿宋" w:hAnsi="Times New Roman" w:cs="Times New Roman"/>
          <w:b/>
        </w:rPr>
        <w:t>Microsoft Word</w:t>
      </w:r>
      <w:r>
        <w:rPr>
          <w:rFonts w:ascii="仿宋" w:eastAsia="仿宋" w:hAnsi="仿宋" w:cs="Times New Roman"/>
        </w:rPr>
        <w:t>形式提交。</w:t>
      </w:r>
      <w:r>
        <w:rPr>
          <w:rFonts w:ascii="仿宋" w:eastAsia="仿宋" w:hAnsi="仿宋" w:cs="Times New Roman" w:hint="eastAsia"/>
        </w:rPr>
        <w:t>该委员会工作邮箱同时供代表与主席团交流其他学术问题使用，如有会务或其他问题，请与联络专员联系。</w:t>
      </w:r>
    </w:p>
    <w:p w14:paraId="36F55A3B" w14:textId="77777777" w:rsidR="00075237" w:rsidRPr="00E5124F" w:rsidRDefault="00075237" w:rsidP="00075237">
      <w:pPr>
        <w:rPr>
          <w:rFonts w:ascii="仿宋" w:eastAsia="仿宋" w:hAnsi="仿宋" w:cs="Times New Roman"/>
        </w:rPr>
      </w:pPr>
    </w:p>
    <w:p w14:paraId="5D430365" w14:textId="77777777" w:rsidR="00804270" w:rsidRPr="00075237" w:rsidRDefault="00804270"/>
    <w:sectPr w:rsidR="00804270" w:rsidRPr="000752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2711A" w14:textId="77777777" w:rsidR="00646504" w:rsidRDefault="00646504">
      <w:r>
        <w:separator/>
      </w:r>
    </w:p>
  </w:endnote>
  <w:endnote w:type="continuationSeparator" w:id="0">
    <w:p w14:paraId="2511A75C" w14:textId="77777777" w:rsidR="00646504" w:rsidRDefault="0064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DejaVu Sans">
    <w:altName w:val="苹方-简"/>
    <w:charset w:val="00"/>
    <w:family w:val="roman"/>
    <w:pitch w:val="default"/>
    <w:sig w:usb0="20007A87" w:usb1="80000000" w:usb2="00000008" w:usb3="00000000" w:csb0="000001FF"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E40C0" w14:textId="77777777" w:rsidR="00804270" w:rsidRDefault="00156029">
    <w:pPr>
      <w:pStyle w:val="a3"/>
    </w:pPr>
    <w:r>
      <w:rPr>
        <w:noProof/>
      </w:rPr>
      <w:drawing>
        <wp:anchor distT="0" distB="0" distL="114300" distR="114300" simplePos="0" relativeHeight="251659264" behindDoc="1" locked="0" layoutInCell="1" allowOverlap="1" wp14:anchorId="2EA27119" wp14:editId="53DC68A4">
          <wp:simplePos x="0" y="0"/>
          <wp:positionH relativeFrom="column">
            <wp:posOffset>-1156970</wp:posOffset>
          </wp:positionH>
          <wp:positionV relativeFrom="paragraph">
            <wp:posOffset>-181610</wp:posOffset>
          </wp:positionV>
          <wp:extent cx="7596505" cy="948055"/>
          <wp:effectExtent l="0" t="0" r="0" b="0"/>
          <wp:wrapTight wrapText="bothSides">
            <wp:wrapPolygon edited="0">
              <wp:start x="0" y="0"/>
              <wp:lineTo x="0" y="20849"/>
              <wp:lineTo x="21532" y="20849"/>
              <wp:lineTo x="21532" y="0"/>
              <wp:lineTo x="0" y="0"/>
            </wp:wrapPolygon>
          </wp:wrapTight>
          <wp:docPr id="3" name="图片 3" descr="蓝色背景-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背景-2 拷贝"/>
                  <pic:cNvPicPr>
                    <a:picLocks noChangeAspect="1"/>
                  </pic:cNvPicPr>
                </pic:nvPicPr>
                <pic:blipFill>
                  <a:blip r:embed="rId1"/>
                  <a:stretch>
                    <a:fillRect/>
                  </a:stretch>
                </pic:blipFill>
                <pic:spPr>
                  <a:xfrm>
                    <a:off x="0" y="0"/>
                    <a:ext cx="7596505" cy="9480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9ECB" w14:textId="77777777" w:rsidR="00646504" w:rsidRDefault="00646504">
      <w:r>
        <w:separator/>
      </w:r>
    </w:p>
  </w:footnote>
  <w:footnote w:type="continuationSeparator" w:id="0">
    <w:p w14:paraId="359349D5" w14:textId="77777777" w:rsidR="00646504" w:rsidRDefault="00646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E8D5" w14:textId="77777777" w:rsidR="00804270" w:rsidRDefault="00156029">
    <w:pPr>
      <w:pStyle w:val="a4"/>
    </w:pPr>
    <w:r>
      <w:rPr>
        <w:noProof/>
      </w:rPr>
      <w:drawing>
        <wp:anchor distT="0" distB="0" distL="114300" distR="114300" simplePos="0" relativeHeight="251658240" behindDoc="1" locked="0" layoutInCell="1" allowOverlap="1" wp14:anchorId="14B7F037" wp14:editId="6F8724FA">
          <wp:simplePos x="0" y="0"/>
          <wp:positionH relativeFrom="column">
            <wp:posOffset>-1143000</wp:posOffset>
          </wp:positionH>
          <wp:positionV relativeFrom="paragraph">
            <wp:posOffset>-561340</wp:posOffset>
          </wp:positionV>
          <wp:extent cx="7588885" cy="947420"/>
          <wp:effectExtent l="0" t="0" r="5715" b="17780"/>
          <wp:wrapTight wrapText="bothSides">
            <wp:wrapPolygon edited="0">
              <wp:start x="0" y="0"/>
              <wp:lineTo x="0" y="20849"/>
              <wp:lineTo x="21446" y="20849"/>
              <wp:lineTo x="21446" y="0"/>
              <wp:lineTo x="0" y="0"/>
            </wp:wrapPolygon>
          </wp:wrapTight>
          <wp:docPr id="2" name="图片 2" descr="蓝色背景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蓝色背景 拷贝"/>
                  <pic:cNvPicPr>
                    <a:picLocks noChangeAspect="1"/>
                  </pic:cNvPicPr>
                </pic:nvPicPr>
                <pic:blipFill>
                  <a:blip r:embed="rId1"/>
                  <a:stretch>
                    <a:fillRect/>
                  </a:stretch>
                </pic:blipFill>
                <pic:spPr>
                  <a:xfrm>
                    <a:off x="0" y="0"/>
                    <a:ext cx="7588885" cy="94742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404D8"/>
    <w:multiLevelType w:val="hybridMultilevel"/>
    <w:tmpl w:val="A7AE5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824555"/>
    <w:multiLevelType w:val="hybridMultilevel"/>
    <w:tmpl w:val="EF985B36"/>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44D0706"/>
    <w:multiLevelType w:val="multilevel"/>
    <w:tmpl w:val="444D0706"/>
    <w:lvl w:ilvl="0">
      <w:start w:val="1"/>
      <w:numFmt w:val="chineseCountingThousand"/>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509F2ECA"/>
    <w:multiLevelType w:val="hybridMultilevel"/>
    <w:tmpl w:val="91DAE7CA"/>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4394DC7"/>
    <w:multiLevelType w:val="multilevel"/>
    <w:tmpl w:val="54394DC7"/>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6A823DF"/>
    <w:multiLevelType w:val="multilevel"/>
    <w:tmpl w:val="D4C2C9E6"/>
    <w:lvl w:ilvl="0">
      <w:start w:val="1"/>
      <w:numFmt w:val="decimal"/>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56EC6051"/>
    <w:multiLevelType w:val="multilevel"/>
    <w:tmpl w:val="56EC60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F4F32"/>
    <w:rsid w:val="DB9F4F32"/>
    <w:rsid w:val="00024F07"/>
    <w:rsid w:val="00075237"/>
    <w:rsid w:val="00156029"/>
    <w:rsid w:val="002A38E9"/>
    <w:rsid w:val="003F16DF"/>
    <w:rsid w:val="005A512D"/>
    <w:rsid w:val="00646504"/>
    <w:rsid w:val="006C6016"/>
    <w:rsid w:val="00804270"/>
    <w:rsid w:val="00923602"/>
    <w:rsid w:val="009F3B4D"/>
    <w:rsid w:val="00B05A46"/>
    <w:rsid w:val="00B92A8E"/>
    <w:rsid w:val="00EB7F96"/>
    <w:rsid w:val="00F9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AA674"/>
  <w15:docId w15:val="{BF87788F-F166-D749-A725-6DCC5BCA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uiPriority w:val="39"/>
    <w:qFormat/>
    <w:rsid w:val="0007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075237"/>
    <w:pPr>
      <w:ind w:firstLineChars="200" w:firstLine="420"/>
    </w:pPr>
    <w:rPr>
      <w:sz w:val="24"/>
    </w:rPr>
  </w:style>
  <w:style w:type="paragraph" w:styleId="a6">
    <w:name w:val="List Paragraph"/>
    <w:basedOn w:val="a"/>
    <w:uiPriority w:val="34"/>
    <w:qFormat/>
    <w:rsid w:val="00075237"/>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425</Words>
  <Characters>2429</Characters>
  <Application>Microsoft Macintosh Word</Application>
  <DocSecurity>0</DocSecurity>
  <Lines>20</Lines>
  <Paragraphs>5</Paragraphs>
  <ScaleCrop>false</ScaleCrop>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dc:creator>
  <cp:lastModifiedBy>Microsoft 帐户</cp:lastModifiedBy>
  <cp:revision>6</cp:revision>
  <dcterms:created xsi:type="dcterms:W3CDTF">2022-02-12T17:22:00Z</dcterms:created>
  <dcterms:modified xsi:type="dcterms:W3CDTF">2022-02-28T01:30:00Z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